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1CD7" w14:textId="31719EBC" w:rsidR="00CF5F02" w:rsidRPr="00CF5F02" w:rsidRDefault="00CF5F02" w:rsidP="00CF5F02">
      <w:pPr>
        <w:pStyle w:val="Heading1"/>
      </w:pPr>
      <w:r w:rsidRPr="00CF5F02">
        <w:t>OKRs Maturity Assessment for State of California Departments</w:t>
      </w:r>
    </w:p>
    <w:p w14:paraId="277B9B7B" w14:textId="54690D53" w:rsidR="00903807" w:rsidRDefault="00870B8E" w:rsidP="009F0430">
      <w:pPr>
        <w:rPr>
          <w:b/>
          <w:bCs/>
        </w:rPr>
      </w:pPr>
      <w:r w:rsidRPr="00360B94">
        <w:rPr>
          <w:b/>
          <w:bCs/>
        </w:rPr>
        <w:t>Use a 1-</w:t>
      </w:r>
      <w:r w:rsidR="00F8137E" w:rsidRPr="00360B94">
        <w:rPr>
          <w:b/>
          <w:bCs/>
        </w:rPr>
        <w:t>3</w:t>
      </w:r>
      <w:r w:rsidRPr="00360B94">
        <w:rPr>
          <w:b/>
          <w:bCs/>
        </w:rPr>
        <w:t xml:space="preserve"> scale </w:t>
      </w:r>
      <w:r w:rsidR="00E60EBB" w:rsidRPr="00360B94">
        <w:rPr>
          <w:b/>
          <w:bCs/>
        </w:rPr>
        <w:t xml:space="preserve">to score each </w:t>
      </w:r>
      <w:r w:rsidR="00C06307" w:rsidRPr="00360B94">
        <w:rPr>
          <w:b/>
          <w:bCs/>
        </w:rPr>
        <w:t xml:space="preserve">of the </w:t>
      </w:r>
      <w:r w:rsidR="00571130" w:rsidRPr="00360B94">
        <w:rPr>
          <w:b/>
          <w:bCs/>
        </w:rPr>
        <w:t>10</w:t>
      </w:r>
      <w:r w:rsidR="00F8137E" w:rsidRPr="00360B94">
        <w:rPr>
          <w:b/>
          <w:bCs/>
        </w:rPr>
        <w:t xml:space="preserve"> </w:t>
      </w:r>
      <w:r w:rsidR="00542B82">
        <w:rPr>
          <w:b/>
          <w:bCs/>
        </w:rPr>
        <w:t>dimensions</w:t>
      </w:r>
      <w:r w:rsidR="002434FB">
        <w:rPr>
          <w:b/>
          <w:bCs/>
        </w:rPr>
        <w:t xml:space="preserve"> areas</w:t>
      </w:r>
      <w:r w:rsidR="00E60EBB" w:rsidRPr="00360B94">
        <w:rPr>
          <w:b/>
          <w:bCs/>
        </w:rPr>
        <w:t xml:space="preserve"> </w:t>
      </w:r>
      <w:r w:rsidR="00C06307" w:rsidRPr="00360B94">
        <w:rPr>
          <w:b/>
          <w:bCs/>
        </w:rPr>
        <w:t>below</w:t>
      </w:r>
      <w:r w:rsidR="00B55DEE" w:rsidRPr="00360B94">
        <w:rPr>
          <w:b/>
          <w:bCs/>
        </w:rPr>
        <w:t xml:space="preserve"> to </w:t>
      </w:r>
      <w:r w:rsidR="007831A7" w:rsidRPr="00360B94">
        <w:rPr>
          <w:b/>
          <w:bCs/>
        </w:rPr>
        <w:t xml:space="preserve">assess </w:t>
      </w:r>
      <w:r w:rsidR="00B55DEE" w:rsidRPr="00360B94">
        <w:rPr>
          <w:b/>
          <w:bCs/>
        </w:rPr>
        <w:t>OKR</w:t>
      </w:r>
      <w:r w:rsidR="00F6775E">
        <w:rPr>
          <w:b/>
          <w:bCs/>
        </w:rPr>
        <w:t>s</w:t>
      </w:r>
      <w:r w:rsidR="00EF3465">
        <w:rPr>
          <w:b/>
          <w:bCs/>
        </w:rPr>
        <w:t xml:space="preserve"> Program </w:t>
      </w:r>
      <w:r w:rsidR="00B55DEE" w:rsidRPr="00360B94">
        <w:rPr>
          <w:b/>
          <w:bCs/>
        </w:rPr>
        <w:t>maturity</w:t>
      </w:r>
      <w:r w:rsidR="00903807">
        <w:rPr>
          <w:b/>
          <w:bCs/>
        </w:rPr>
        <w:t>:</w:t>
      </w:r>
    </w:p>
    <w:p w14:paraId="7496EEDF" w14:textId="6E6DD9AF" w:rsidR="00903807" w:rsidRDefault="00870B8E" w:rsidP="009F0430">
      <w:pPr>
        <w:rPr>
          <w:b/>
          <w:bCs/>
        </w:rPr>
      </w:pPr>
      <w:r w:rsidRPr="00360B94">
        <w:rPr>
          <w:b/>
          <w:bCs/>
        </w:rPr>
        <w:t xml:space="preserve">1 </w:t>
      </w:r>
      <w:r w:rsidR="007831A7" w:rsidRPr="00360B94">
        <w:rPr>
          <w:b/>
          <w:bCs/>
        </w:rPr>
        <w:t xml:space="preserve">= </w:t>
      </w:r>
      <w:r w:rsidR="00903807">
        <w:rPr>
          <w:b/>
          <w:bCs/>
        </w:rPr>
        <w:t>N</w:t>
      </w:r>
      <w:r w:rsidR="00B55DEE" w:rsidRPr="00360B94">
        <w:rPr>
          <w:b/>
          <w:bCs/>
        </w:rPr>
        <w:t xml:space="preserve">o </w:t>
      </w:r>
      <w:r w:rsidR="00903807">
        <w:rPr>
          <w:b/>
          <w:bCs/>
        </w:rPr>
        <w:t>P</w:t>
      </w:r>
      <w:r w:rsidR="00E60EBB" w:rsidRPr="00360B94">
        <w:rPr>
          <w:b/>
          <w:bCs/>
        </w:rPr>
        <w:t>rogress</w:t>
      </w:r>
    </w:p>
    <w:p w14:paraId="1E412D7A" w14:textId="4003A4CE" w:rsidR="00903807" w:rsidRDefault="00F8137E" w:rsidP="009F0430">
      <w:pPr>
        <w:rPr>
          <w:b/>
          <w:bCs/>
        </w:rPr>
      </w:pPr>
      <w:r w:rsidRPr="00360B94">
        <w:rPr>
          <w:b/>
          <w:bCs/>
        </w:rPr>
        <w:t xml:space="preserve">2 </w:t>
      </w:r>
      <w:r w:rsidR="007831A7" w:rsidRPr="00360B94">
        <w:rPr>
          <w:b/>
          <w:bCs/>
        </w:rPr>
        <w:t xml:space="preserve">= </w:t>
      </w:r>
      <w:r w:rsidR="00903807">
        <w:rPr>
          <w:b/>
          <w:bCs/>
        </w:rPr>
        <w:t>S</w:t>
      </w:r>
      <w:r w:rsidR="00457470" w:rsidRPr="00360B94">
        <w:rPr>
          <w:b/>
          <w:bCs/>
        </w:rPr>
        <w:t xml:space="preserve">ome </w:t>
      </w:r>
      <w:r w:rsidR="00903807">
        <w:rPr>
          <w:b/>
          <w:bCs/>
        </w:rPr>
        <w:t>P</w:t>
      </w:r>
      <w:r w:rsidR="00457470" w:rsidRPr="00360B94">
        <w:rPr>
          <w:b/>
          <w:bCs/>
        </w:rPr>
        <w:t>rogress</w:t>
      </w:r>
    </w:p>
    <w:p w14:paraId="0C60D440" w14:textId="3F1C98D8" w:rsidR="009F0430" w:rsidRPr="00CF5F02" w:rsidRDefault="00753FED" w:rsidP="00CF5F02">
      <w:pPr>
        <w:spacing w:after="240"/>
        <w:rPr>
          <w:b/>
          <w:bCs/>
        </w:rPr>
      </w:pPr>
      <w:r w:rsidRPr="00360B94">
        <w:rPr>
          <w:b/>
          <w:bCs/>
        </w:rPr>
        <w:t>3 =</w:t>
      </w:r>
      <w:r w:rsidR="00903807">
        <w:rPr>
          <w:b/>
          <w:bCs/>
        </w:rPr>
        <w:t xml:space="preserve"> A</w:t>
      </w:r>
      <w:r w:rsidRPr="00360B94">
        <w:rPr>
          <w:b/>
          <w:bCs/>
        </w:rPr>
        <w:t>mazing</w:t>
      </w:r>
    </w:p>
    <w:tbl>
      <w:tblPr>
        <w:tblStyle w:val="TableGrid"/>
        <w:tblpPr w:leftFromText="180" w:rightFromText="180" w:vertAnchor="text" w:tblpX="-635" w:tblpY="1"/>
        <w:tblOverlap w:val="never"/>
        <w:tblW w:w="18450" w:type="dxa"/>
        <w:tblLayout w:type="fixed"/>
        <w:tblLook w:val="04A0" w:firstRow="1" w:lastRow="0" w:firstColumn="1" w:lastColumn="0" w:noHBand="0" w:noVBand="1"/>
        <w:tblCaption w:val="OKRs Maturity Assessment for State of California Departments – Use After an OKR Cycle"/>
        <w:tblDescription w:val="Use a 1-3 scale to score each of the 10 dimensions areas below to assess OKRs Program maturity:&#10;1 = No Progress&#10;2 = Some Progress&#10;3 = Amazing"/>
      </w:tblPr>
      <w:tblGrid>
        <w:gridCol w:w="1975"/>
        <w:gridCol w:w="3005"/>
        <w:gridCol w:w="4350"/>
        <w:gridCol w:w="5340"/>
        <w:gridCol w:w="1345"/>
        <w:gridCol w:w="2435"/>
      </w:tblGrid>
      <w:tr w:rsidR="000F2CD1" w:rsidRPr="00605A7D" w14:paraId="49EE5503" w14:textId="0DFE4DDF" w:rsidTr="000F2CD1">
        <w:trPr>
          <w:tblHeader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99CCFF"/>
          </w:tcPr>
          <w:p w14:paraId="2188CA17" w14:textId="058D01AE" w:rsidR="000F2CD1" w:rsidRPr="00605A7D" w:rsidRDefault="000F2CD1" w:rsidP="00CF5F02">
            <w:pPr>
              <w:spacing w:before="240"/>
              <w:jc w:val="center"/>
              <w:rPr>
                <w:rFonts w:cstheme="minorHAnsi"/>
                <w:b/>
              </w:rPr>
            </w:pPr>
            <w:r w:rsidRPr="00605A7D">
              <w:rPr>
                <w:rFonts w:cstheme="minorHAnsi"/>
                <w:b/>
              </w:rPr>
              <w:t>Area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99CCFF"/>
          </w:tcPr>
          <w:p w14:paraId="17BD9552" w14:textId="205F1142" w:rsidR="000F2CD1" w:rsidRPr="00605A7D" w:rsidRDefault="000F2CD1" w:rsidP="00CF5F02">
            <w:pPr>
              <w:spacing w:before="240"/>
              <w:jc w:val="center"/>
              <w:rPr>
                <w:rFonts w:cstheme="minorHAnsi"/>
                <w:b/>
              </w:rPr>
            </w:pPr>
            <w:r w:rsidRPr="00605A7D">
              <w:rPr>
                <w:rFonts w:cstheme="minorHAnsi"/>
                <w:b/>
              </w:rPr>
              <w:t>Explanation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99CCFF"/>
          </w:tcPr>
          <w:p w14:paraId="5F1630C5" w14:textId="65E39783" w:rsidR="000F2CD1" w:rsidRPr="00605A7D" w:rsidRDefault="000F2CD1" w:rsidP="00CF5F02">
            <w:pPr>
              <w:spacing w:before="240"/>
              <w:jc w:val="center"/>
              <w:rPr>
                <w:rFonts w:cstheme="minorHAnsi"/>
                <w:b/>
              </w:rPr>
            </w:pPr>
            <w:r w:rsidRPr="00605A7D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core</w:t>
            </w:r>
            <w:r w:rsidRPr="00605A7D">
              <w:rPr>
                <w:rFonts w:cstheme="minorHAnsi"/>
                <w:b/>
              </w:rPr>
              <w:t xml:space="preserve"> 1</w:t>
            </w:r>
          </w:p>
        </w:tc>
        <w:tc>
          <w:tcPr>
            <w:tcW w:w="5340" w:type="dxa"/>
            <w:tcBorders>
              <w:bottom w:val="single" w:sz="4" w:space="0" w:color="auto"/>
            </w:tcBorders>
            <w:shd w:val="clear" w:color="auto" w:fill="99CCFF"/>
          </w:tcPr>
          <w:p w14:paraId="7159E86E" w14:textId="6A08239B" w:rsidR="000F2CD1" w:rsidRPr="00605A7D" w:rsidRDefault="000F2CD1" w:rsidP="00CF5F02">
            <w:pPr>
              <w:spacing w:before="240"/>
              <w:jc w:val="center"/>
              <w:rPr>
                <w:rFonts w:cstheme="minorHAnsi"/>
                <w:b/>
              </w:rPr>
            </w:pPr>
            <w:r w:rsidRPr="00605A7D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core</w:t>
            </w:r>
            <w:r w:rsidRPr="00605A7D">
              <w:rPr>
                <w:rFonts w:cstheme="minorHAnsi"/>
                <w:b/>
              </w:rPr>
              <w:t xml:space="preserve"> 3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1DEB8CD4" w14:textId="45D47061" w:rsidR="000F2CD1" w:rsidRPr="00605A7D" w:rsidRDefault="000F2CD1" w:rsidP="00CF5F02">
            <w:pPr>
              <w:spacing w:before="240"/>
              <w:jc w:val="center"/>
              <w:rPr>
                <w:rFonts w:cstheme="minorHAnsi"/>
                <w:b/>
              </w:rPr>
            </w:pPr>
            <w:r w:rsidRPr="00605A7D">
              <w:rPr>
                <w:rFonts w:cstheme="minorHAnsi"/>
                <w:b/>
              </w:rPr>
              <w:t>Final Score</w:t>
            </w:r>
            <w:r w:rsidR="00CF5F02">
              <w:rPr>
                <w:rFonts w:cstheme="minorHAnsi"/>
                <w:b/>
              </w:rPr>
              <w:t xml:space="preserve"> </w:t>
            </w:r>
            <w:r w:rsidR="00CF5F02">
              <w:rPr>
                <w:rFonts w:cstheme="minorHAnsi"/>
                <w:b/>
              </w:rPr>
              <w:br/>
            </w:r>
            <w:r w:rsidRPr="00605A7D">
              <w:rPr>
                <w:rFonts w:cstheme="minorHAnsi"/>
                <w:b/>
              </w:rPr>
              <w:t xml:space="preserve">1-3 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99CCFF"/>
          </w:tcPr>
          <w:p w14:paraId="2136AF43" w14:textId="4A9F721E" w:rsidR="000F2CD1" w:rsidRPr="00605A7D" w:rsidRDefault="000F2CD1" w:rsidP="00CF5F02">
            <w:pPr>
              <w:jc w:val="center"/>
              <w:rPr>
                <w:rFonts w:cstheme="minorHAnsi"/>
                <w:b/>
              </w:rPr>
            </w:pPr>
            <w:r w:rsidRPr="00605A7D">
              <w:rPr>
                <w:rFonts w:cstheme="minorHAnsi"/>
                <w:b/>
              </w:rPr>
              <w:t>Action Items</w:t>
            </w:r>
            <w:r w:rsidR="00CF5F02">
              <w:rPr>
                <w:rFonts w:cstheme="minorHAnsi"/>
                <w:b/>
              </w:rPr>
              <w:br/>
            </w:r>
            <w:r w:rsidRPr="00605A7D">
              <w:rPr>
                <w:rFonts w:cstheme="minorHAnsi"/>
                <w:b/>
              </w:rPr>
              <w:t xml:space="preserve">Score 1 – 2: </w:t>
            </w:r>
            <w:r>
              <w:rPr>
                <w:rFonts w:cstheme="minorHAnsi"/>
                <w:b/>
              </w:rPr>
              <w:t xml:space="preserve">next cycle </w:t>
            </w:r>
            <w:r w:rsidRPr="00605A7D">
              <w:rPr>
                <w:rFonts w:cstheme="minorHAnsi"/>
                <w:b/>
              </w:rPr>
              <w:t>improve</w:t>
            </w:r>
            <w:r>
              <w:rPr>
                <w:rFonts w:cstheme="minorHAnsi"/>
                <w:b/>
              </w:rPr>
              <w:t xml:space="preserve">ment </w:t>
            </w:r>
            <w:r w:rsidR="00CF5F02">
              <w:rPr>
                <w:rFonts w:cstheme="minorHAnsi"/>
                <w:b/>
              </w:rPr>
              <w:br/>
            </w:r>
            <w:r w:rsidRPr="00605A7D">
              <w:rPr>
                <w:rFonts w:cstheme="minorHAnsi"/>
                <w:b/>
              </w:rPr>
              <w:t>Score 3: keep</w:t>
            </w:r>
            <w:r>
              <w:rPr>
                <w:rFonts w:cstheme="minorHAnsi"/>
                <w:b/>
              </w:rPr>
              <w:t xml:space="preserve"> process</w:t>
            </w:r>
          </w:p>
        </w:tc>
      </w:tr>
      <w:tr w:rsidR="00FB244C" w:rsidRPr="00605A7D" w14:paraId="205FA39C" w14:textId="62C5AAA0" w:rsidTr="00FB244C">
        <w:trPr>
          <w:trHeight w:val="1961"/>
        </w:trPr>
        <w:tc>
          <w:tcPr>
            <w:tcW w:w="1975" w:type="dxa"/>
            <w:shd w:val="clear" w:color="auto" w:fill="auto"/>
          </w:tcPr>
          <w:p w14:paraId="5E4FC5CF" w14:textId="4C775EA7" w:rsidR="000F2CD1" w:rsidRPr="00973F87" w:rsidRDefault="000F2CD1" w:rsidP="007970FF">
            <w:pPr>
              <w:rPr>
                <w:rFonts w:cstheme="minorHAnsi"/>
                <w:b/>
                <w:bCs/>
              </w:rPr>
            </w:pPr>
            <w:r w:rsidRPr="00973F87">
              <w:rPr>
                <w:rFonts w:cstheme="minorHAnsi"/>
                <w:b/>
                <w:bCs/>
              </w:rPr>
              <w:t xml:space="preserve">1 - </w:t>
            </w:r>
            <w:r w:rsidRPr="00973F87">
              <w:rPr>
                <w:b/>
                <w:bCs/>
              </w:rPr>
              <w:t xml:space="preserve">Team </w:t>
            </w:r>
            <w:r w:rsidRPr="00973F87">
              <w:rPr>
                <w:rFonts w:cstheme="minorHAnsi"/>
                <w:b/>
                <w:bCs/>
              </w:rPr>
              <w:t>Roles for OKRs Program</w:t>
            </w:r>
          </w:p>
        </w:tc>
        <w:tc>
          <w:tcPr>
            <w:tcW w:w="3005" w:type="dxa"/>
            <w:shd w:val="clear" w:color="auto" w:fill="auto"/>
          </w:tcPr>
          <w:p w14:paraId="00D1CAD3" w14:textId="1ABB6A3B" w:rsidR="000F2CD1" w:rsidRPr="00605A7D" w:rsidRDefault="000F2CD1" w:rsidP="007970FF">
            <w:pPr>
              <w:spacing w:after="200" w:line="276" w:lineRule="auto"/>
              <w:rPr>
                <w:rFonts w:cstheme="minorHAnsi"/>
              </w:rPr>
            </w:pPr>
            <w:r w:rsidRPr="00605A7D">
              <w:rPr>
                <w:rFonts w:cstheme="minorHAnsi"/>
                <w:b/>
                <w:bCs/>
              </w:rPr>
              <w:t xml:space="preserve">FOUR </w:t>
            </w:r>
            <w:r w:rsidRPr="00605A7D">
              <w:rPr>
                <w:rFonts w:cstheme="minorHAnsi"/>
              </w:rPr>
              <w:t>roles are critical.</w:t>
            </w:r>
          </w:p>
          <w:p w14:paraId="0EC087D3" w14:textId="77777777" w:rsidR="000F2CD1" w:rsidRDefault="000F2CD1" w:rsidP="007970F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cstheme="minorHAnsi"/>
                <w:b/>
                <w:bCs/>
              </w:rPr>
            </w:pPr>
            <w:r w:rsidRPr="00605A7D">
              <w:rPr>
                <w:rFonts w:cstheme="minorHAnsi"/>
                <w:b/>
                <w:bCs/>
              </w:rPr>
              <w:t>Key Result Champion</w:t>
            </w:r>
          </w:p>
          <w:p w14:paraId="483BE721" w14:textId="77777777" w:rsidR="000F2CD1" w:rsidRDefault="000F2CD1" w:rsidP="007970F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cstheme="minorHAnsi"/>
                <w:b/>
                <w:bCs/>
              </w:rPr>
            </w:pPr>
            <w:r w:rsidRPr="00605A7D">
              <w:rPr>
                <w:rFonts w:cstheme="minorHAnsi"/>
                <w:b/>
                <w:bCs/>
              </w:rPr>
              <w:t>Executive Sponsor</w:t>
            </w:r>
          </w:p>
          <w:p w14:paraId="58FC5972" w14:textId="77777777" w:rsidR="000F2CD1" w:rsidRDefault="000F2CD1" w:rsidP="007970F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cstheme="minorHAnsi"/>
                <w:b/>
                <w:bCs/>
              </w:rPr>
            </w:pPr>
            <w:r w:rsidRPr="00605A7D">
              <w:rPr>
                <w:rFonts w:cstheme="minorHAnsi"/>
                <w:b/>
                <w:bCs/>
              </w:rPr>
              <w:t>OKRs Program Lead</w:t>
            </w:r>
          </w:p>
          <w:p w14:paraId="35648039" w14:textId="7ADD66BD" w:rsidR="000F2CD1" w:rsidRPr="00CF5F02" w:rsidRDefault="000F2CD1" w:rsidP="007970F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cstheme="minorHAnsi"/>
                <w:b/>
                <w:bCs/>
              </w:rPr>
            </w:pPr>
            <w:r w:rsidRPr="00605A7D">
              <w:rPr>
                <w:rFonts w:cstheme="minorHAnsi"/>
                <w:b/>
                <w:bCs/>
              </w:rPr>
              <w:t>OKRs Internal Coaches</w:t>
            </w:r>
          </w:p>
        </w:tc>
        <w:tc>
          <w:tcPr>
            <w:tcW w:w="4350" w:type="dxa"/>
            <w:shd w:val="clear" w:color="auto" w:fill="auto"/>
          </w:tcPr>
          <w:p w14:paraId="217399AD" w14:textId="22E71FCB" w:rsidR="000F2CD1" w:rsidRDefault="000F2CD1" w:rsidP="007970F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50A50">
              <w:rPr>
                <w:rFonts w:cstheme="minorHAnsi"/>
              </w:rPr>
              <w:t>Roles are not explicitly defined and filled to support the OKRs program.</w:t>
            </w:r>
          </w:p>
          <w:p w14:paraId="714CE7AA" w14:textId="17BB77BB" w:rsidR="000F2CD1" w:rsidRPr="00CF5F02" w:rsidRDefault="000F2CD1" w:rsidP="007970F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50A50">
              <w:rPr>
                <w:rFonts w:cstheme="minorHAnsi"/>
              </w:rPr>
              <w:t>Responsibility is assumed to be shared among many people.</w:t>
            </w:r>
          </w:p>
        </w:tc>
        <w:tc>
          <w:tcPr>
            <w:tcW w:w="5340" w:type="dxa"/>
            <w:shd w:val="clear" w:color="auto" w:fill="auto"/>
          </w:tcPr>
          <w:p w14:paraId="42F9E3F2" w14:textId="0DECF144" w:rsidR="000F2CD1" w:rsidRPr="001A7BD9" w:rsidRDefault="000F2CD1" w:rsidP="007970F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A7BD9">
              <w:rPr>
                <w:rFonts w:cstheme="minorHAnsi"/>
              </w:rPr>
              <w:t>Team members have filled at least FOUR roles</w:t>
            </w:r>
            <w:r>
              <w:rPr>
                <w:rFonts w:cstheme="minorHAnsi"/>
              </w:rPr>
              <w:t>.</w:t>
            </w:r>
          </w:p>
          <w:p w14:paraId="349B32FD" w14:textId="5B713408" w:rsidR="000F2CD1" w:rsidRPr="001A7BD9" w:rsidRDefault="000F2CD1" w:rsidP="007970F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A7BD9">
              <w:rPr>
                <w:rFonts w:cstheme="minorHAnsi"/>
                <w:b/>
                <w:bCs/>
              </w:rPr>
              <w:t xml:space="preserve">Key Result Champion: </w:t>
            </w:r>
            <w:r w:rsidRPr="001A7BD9">
              <w:rPr>
                <w:rFonts w:cstheme="minorHAnsi"/>
              </w:rPr>
              <w:t xml:space="preserve">clearly defined with agreement </w:t>
            </w:r>
            <w:r>
              <w:rPr>
                <w:rFonts w:cstheme="minorHAnsi"/>
              </w:rPr>
              <w:t>on</w:t>
            </w:r>
            <w:r w:rsidRPr="001A7B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assigning</w:t>
            </w:r>
            <w:r w:rsidRPr="001A7BD9">
              <w:rPr>
                <w:rFonts w:cstheme="minorHAnsi"/>
              </w:rPr>
              <w:t xml:space="preserve"> 1 or 2 champions to each </w:t>
            </w:r>
            <w:r>
              <w:rPr>
                <w:rFonts w:cstheme="minorHAnsi"/>
              </w:rPr>
              <w:t>key result</w:t>
            </w:r>
            <w:r w:rsidRPr="001A7BD9">
              <w:rPr>
                <w:rFonts w:cstheme="minorHAnsi"/>
              </w:rPr>
              <w:t>.</w:t>
            </w:r>
          </w:p>
          <w:p w14:paraId="31264067" w14:textId="36253C9B" w:rsidR="000F2CD1" w:rsidRPr="001A7BD9" w:rsidRDefault="000F2CD1" w:rsidP="007970F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A7BD9">
              <w:rPr>
                <w:rFonts w:cstheme="minorHAnsi"/>
                <w:b/>
                <w:bCs/>
              </w:rPr>
              <w:t xml:space="preserve">Exec Sponsor: </w:t>
            </w:r>
            <w:r w:rsidRPr="001A7BD9">
              <w:rPr>
                <w:rFonts w:cstheme="minorHAnsi"/>
              </w:rPr>
              <w:t>defined and filled.</w:t>
            </w:r>
          </w:p>
          <w:p w14:paraId="5A2089B7" w14:textId="248B8551" w:rsidR="000F2CD1" w:rsidRPr="001A7BD9" w:rsidRDefault="000F2CD1" w:rsidP="007970F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A7BD9">
              <w:rPr>
                <w:rFonts w:cstheme="minorHAnsi"/>
                <w:b/>
                <w:bCs/>
              </w:rPr>
              <w:t xml:space="preserve">OKRs Program/Project Lead: </w:t>
            </w:r>
            <w:r w:rsidRPr="001A7BD9">
              <w:rPr>
                <w:rFonts w:cstheme="minorHAnsi"/>
              </w:rPr>
              <w:t xml:space="preserve">1-2 “key contacts” serve as point </w:t>
            </w:r>
            <w:r>
              <w:rPr>
                <w:rFonts w:cstheme="minorHAnsi"/>
              </w:rPr>
              <w:t xml:space="preserve">persons for the </w:t>
            </w:r>
            <w:r w:rsidRPr="001A7BD9">
              <w:rPr>
                <w:rFonts w:cstheme="minorHAnsi"/>
              </w:rPr>
              <w:t>OKRs program.</w:t>
            </w:r>
          </w:p>
          <w:p w14:paraId="69311977" w14:textId="52BA423F" w:rsidR="000F2CD1" w:rsidRPr="00CF5F02" w:rsidRDefault="000F2CD1" w:rsidP="00CF5F02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</w:rPr>
            </w:pPr>
            <w:r w:rsidRPr="001A7BD9">
              <w:rPr>
                <w:rFonts w:cstheme="minorHAnsi"/>
                <w:b/>
                <w:bCs/>
              </w:rPr>
              <w:t>Internal OKRs Coach/es:</w:t>
            </w:r>
            <w:r w:rsidRPr="001A7BD9">
              <w:rPr>
                <w:rFonts w:cstheme="minorHAnsi"/>
              </w:rPr>
              <w:t xml:space="preserve"> ensure success at each step of the cycle.</w:t>
            </w:r>
          </w:p>
        </w:tc>
        <w:tc>
          <w:tcPr>
            <w:tcW w:w="1345" w:type="dxa"/>
            <w:shd w:val="clear" w:color="auto" w:fill="auto"/>
          </w:tcPr>
          <w:p w14:paraId="3D51DCFA" w14:textId="77777777" w:rsidR="000F2CD1" w:rsidRPr="001F4BF6" w:rsidRDefault="000F2CD1" w:rsidP="007970F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35" w:type="dxa"/>
            <w:shd w:val="clear" w:color="auto" w:fill="auto"/>
          </w:tcPr>
          <w:p w14:paraId="0EDF1CC6" w14:textId="2644ED57" w:rsidR="000F2CD1" w:rsidRPr="001F4BF6" w:rsidRDefault="000F2CD1" w:rsidP="007970FF">
            <w:pPr>
              <w:rPr>
                <w:rFonts w:cstheme="minorHAnsi"/>
                <w:b/>
                <w:bCs/>
              </w:rPr>
            </w:pPr>
          </w:p>
        </w:tc>
      </w:tr>
      <w:tr w:rsidR="00FB244C" w:rsidRPr="00605A7D" w14:paraId="2A461F87" w14:textId="093BD2F5" w:rsidTr="00FB244C">
        <w:tc>
          <w:tcPr>
            <w:tcW w:w="1975" w:type="dxa"/>
            <w:shd w:val="clear" w:color="auto" w:fill="auto"/>
          </w:tcPr>
          <w:p w14:paraId="7449E7D3" w14:textId="4E8C5EF3" w:rsidR="000F2CD1" w:rsidRPr="00973F87" w:rsidRDefault="000F2CD1" w:rsidP="007970FF">
            <w:pPr>
              <w:rPr>
                <w:rFonts w:cstheme="minorHAnsi"/>
                <w:b/>
                <w:bCs/>
              </w:rPr>
            </w:pPr>
            <w:r w:rsidRPr="00973F87">
              <w:rPr>
                <w:rFonts w:cstheme="minorHAnsi"/>
                <w:b/>
                <w:bCs/>
              </w:rPr>
              <w:t>2 -</w:t>
            </w:r>
            <w:r w:rsidRPr="00973F87">
              <w:rPr>
                <w:b/>
                <w:bCs/>
              </w:rPr>
              <w:t xml:space="preserve"> </w:t>
            </w:r>
            <w:r w:rsidRPr="00973F87">
              <w:rPr>
                <w:rFonts w:cstheme="minorHAnsi"/>
                <w:b/>
                <w:bCs/>
              </w:rPr>
              <w:t>Level/s to set OKRs</w:t>
            </w:r>
          </w:p>
        </w:tc>
        <w:tc>
          <w:tcPr>
            <w:tcW w:w="3005" w:type="dxa"/>
            <w:shd w:val="clear" w:color="auto" w:fill="auto"/>
          </w:tcPr>
          <w:p w14:paraId="524F8043" w14:textId="7A2377FA" w:rsidR="000F2CD1" w:rsidRPr="00605A7D" w:rsidRDefault="000F2CD1" w:rsidP="00CF5F02">
            <w:pPr>
              <w:spacing w:after="120"/>
              <w:rPr>
                <w:rFonts w:cstheme="minorHAnsi"/>
              </w:rPr>
            </w:pPr>
            <w:r w:rsidRPr="00605A7D">
              <w:rPr>
                <w:rFonts w:cstheme="minorHAnsi"/>
              </w:rPr>
              <w:t>When creating OKRs, there is a tendency to assume set</w:t>
            </w:r>
            <w:r w:rsidR="00C060F6">
              <w:rPr>
                <w:rFonts w:cstheme="minorHAnsi"/>
              </w:rPr>
              <w:t>ting</w:t>
            </w:r>
            <w:r w:rsidRPr="00605A7D">
              <w:rPr>
                <w:rFonts w:cstheme="minorHAnsi"/>
              </w:rPr>
              <w:t xml:space="preserve"> OKRs at every level in the department/agency, even at the sub-team or individual contributor level</w:t>
            </w:r>
            <w:r w:rsidR="00F64A7E">
              <w:rPr>
                <w:rFonts w:cstheme="minorHAnsi"/>
              </w:rPr>
              <w:t>, is ideal</w:t>
            </w:r>
            <w:r w:rsidRPr="00605A7D">
              <w:rPr>
                <w:rFonts w:cstheme="minorHAnsi"/>
              </w:rPr>
              <w:t xml:space="preserve">. However, OKRs </w:t>
            </w:r>
            <w:r>
              <w:rPr>
                <w:rFonts w:cstheme="minorHAnsi"/>
              </w:rPr>
              <w:t xml:space="preserve">are </w:t>
            </w:r>
            <w:r w:rsidRPr="00605A7D">
              <w:rPr>
                <w:rFonts w:cstheme="minorHAnsi"/>
              </w:rPr>
              <w:t>often ineffective when cascaded to all.</w:t>
            </w:r>
          </w:p>
        </w:tc>
        <w:tc>
          <w:tcPr>
            <w:tcW w:w="4350" w:type="dxa"/>
            <w:shd w:val="clear" w:color="auto" w:fill="auto"/>
          </w:tcPr>
          <w:p w14:paraId="6143B902" w14:textId="77777777" w:rsidR="00CF5F02" w:rsidRDefault="000F2CD1" w:rsidP="00CF5F0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D25FB">
              <w:rPr>
                <w:rFonts w:cstheme="minorHAnsi"/>
              </w:rPr>
              <w:t xml:space="preserve">OKRs </w:t>
            </w:r>
            <w:r>
              <w:rPr>
                <w:rFonts w:cstheme="minorHAnsi"/>
              </w:rPr>
              <w:t>must</w:t>
            </w:r>
            <w:r w:rsidRPr="001D25FB">
              <w:rPr>
                <w:rFonts w:cstheme="minorHAnsi"/>
              </w:rPr>
              <w:t xml:space="preserve"> be defined at all levels (e.g., as defined by an org chart).</w:t>
            </w:r>
          </w:p>
          <w:p w14:paraId="410D54D0" w14:textId="6FA32808" w:rsidR="000F2CD1" w:rsidRPr="00CF5F02" w:rsidRDefault="000F2CD1" w:rsidP="00CF5F0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F5F02">
              <w:rPr>
                <w:rFonts w:cstheme="minorHAnsi"/>
              </w:rPr>
              <w:t>Individual contributors are required to set OKRs.</w:t>
            </w:r>
          </w:p>
        </w:tc>
        <w:tc>
          <w:tcPr>
            <w:tcW w:w="5340" w:type="dxa"/>
            <w:shd w:val="clear" w:color="auto" w:fill="auto"/>
          </w:tcPr>
          <w:p w14:paraId="6D9D6EAC" w14:textId="33783D70" w:rsidR="000F2CD1" w:rsidRPr="00223178" w:rsidRDefault="000F2CD1" w:rsidP="007970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23178">
              <w:rPr>
                <w:rFonts w:cstheme="minorHAnsi"/>
              </w:rPr>
              <w:t xml:space="preserve">OKRs are created for the </w:t>
            </w:r>
            <w:r>
              <w:rPr>
                <w:rFonts w:cstheme="minorHAnsi"/>
              </w:rPr>
              <w:t>top level</w:t>
            </w:r>
            <w:r w:rsidRPr="00223178">
              <w:rPr>
                <w:rFonts w:cstheme="minorHAnsi"/>
              </w:rPr>
              <w:t xml:space="preserve"> (e.g., agency and/or department)</w:t>
            </w:r>
            <w:r>
              <w:rPr>
                <w:rFonts w:cstheme="minorHAnsi"/>
              </w:rPr>
              <w:t xml:space="preserve"> priorities, often defined as transformational.</w:t>
            </w:r>
          </w:p>
          <w:p w14:paraId="36669DC5" w14:textId="17DBAFC0" w:rsidR="000F2CD1" w:rsidRPr="00CF5F02" w:rsidRDefault="000F2CD1" w:rsidP="007970F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23178">
              <w:rPr>
                <w:rFonts w:cstheme="minorHAnsi"/>
              </w:rPr>
              <w:t xml:space="preserve">OKRs are defined at </w:t>
            </w:r>
            <w:r>
              <w:rPr>
                <w:rFonts w:cstheme="minorHAnsi"/>
              </w:rPr>
              <w:t>lower levels</w:t>
            </w:r>
            <w:r w:rsidRPr="00223178">
              <w:rPr>
                <w:rFonts w:cstheme="minorHAnsi"/>
              </w:rPr>
              <w:t xml:space="preserve"> only for teams that opt-in and find value (not mandated).</w:t>
            </w:r>
          </w:p>
        </w:tc>
        <w:tc>
          <w:tcPr>
            <w:tcW w:w="1345" w:type="dxa"/>
            <w:shd w:val="clear" w:color="auto" w:fill="auto"/>
          </w:tcPr>
          <w:p w14:paraId="4433EECA" w14:textId="77777777" w:rsidR="000F2CD1" w:rsidRPr="00605A7D" w:rsidRDefault="000F2CD1" w:rsidP="007970FF">
            <w:pPr>
              <w:rPr>
                <w:rFonts w:cstheme="minorHAnsi"/>
                <w:b/>
              </w:rPr>
            </w:pPr>
          </w:p>
        </w:tc>
        <w:tc>
          <w:tcPr>
            <w:tcW w:w="2435" w:type="dxa"/>
            <w:shd w:val="clear" w:color="auto" w:fill="auto"/>
          </w:tcPr>
          <w:p w14:paraId="6D6A8390" w14:textId="16C2A4AB" w:rsidR="000F2CD1" w:rsidRPr="00605A7D" w:rsidRDefault="000F2CD1" w:rsidP="007970FF">
            <w:pPr>
              <w:rPr>
                <w:rFonts w:cstheme="minorHAnsi"/>
                <w:b/>
              </w:rPr>
            </w:pPr>
          </w:p>
        </w:tc>
      </w:tr>
      <w:tr w:rsidR="00FB244C" w:rsidRPr="00605A7D" w14:paraId="359F9C9E" w14:textId="075EEBF6" w:rsidTr="00FB244C">
        <w:tc>
          <w:tcPr>
            <w:tcW w:w="1975" w:type="dxa"/>
            <w:shd w:val="clear" w:color="auto" w:fill="auto"/>
          </w:tcPr>
          <w:p w14:paraId="5ECAADB3" w14:textId="61E9B579" w:rsidR="000F2CD1" w:rsidRPr="00120AEB" w:rsidRDefault="000F2CD1" w:rsidP="007970FF">
            <w:pPr>
              <w:rPr>
                <w:rFonts w:cstheme="minorHAnsi"/>
                <w:b/>
                <w:bCs/>
                <w:i/>
                <w:iCs/>
              </w:rPr>
            </w:pPr>
            <w:r w:rsidRPr="00120AEB">
              <w:rPr>
                <w:rFonts w:cstheme="minorHAnsi"/>
                <w:b/>
                <w:bCs/>
              </w:rPr>
              <w:lastRenderedPageBreak/>
              <w:t>3 - Quarterly Key Results originate bottom-up and ALIGN to longer-term goals and priorities</w:t>
            </w:r>
          </w:p>
        </w:tc>
        <w:tc>
          <w:tcPr>
            <w:tcW w:w="3005" w:type="dxa"/>
            <w:shd w:val="clear" w:color="auto" w:fill="auto"/>
          </w:tcPr>
          <w:p w14:paraId="2076A7F6" w14:textId="5DE3D539" w:rsidR="000F2CD1" w:rsidRPr="00605A7D" w:rsidRDefault="000F2CD1" w:rsidP="00CF5F02">
            <w:pPr>
              <w:spacing w:after="120"/>
              <w:rPr>
                <w:rFonts w:cstheme="minorHAnsi"/>
              </w:rPr>
            </w:pPr>
            <w:r w:rsidRPr="00605A7D">
              <w:rPr>
                <w:rFonts w:cstheme="minorHAnsi"/>
              </w:rPr>
              <w:t xml:space="preserve">OKRs evolved from “Management by Objectives,” created by Peter Drucker in the 1950s. Drucker intended the MBO system </w:t>
            </w:r>
            <w:r>
              <w:rPr>
                <w:rFonts w:cstheme="minorHAnsi"/>
              </w:rPr>
              <w:t>for</w:t>
            </w:r>
            <w:r w:rsidRPr="00605A7D">
              <w:rPr>
                <w:rFonts w:cstheme="minorHAnsi"/>
              </w:rPr>
              <w:t xml:space="preserve"> all managers to demonstrate how they contribute to </w:t>
            </w:r>
            <w:r w:rsidR="00EB6BC1">
              <w:rPr>
                <w:rFonts w:cstheme="minorHAnsi"/>
              </w:rPr>
              <w:t>organizational</w:t>
            </w:r>
            <w:r w:rsidRPr="00605A7D">
              <w:rPr>
                <w:rFonts w:cstheme="minorHAnsi"/>
              </w:rPr>
              <w:t xml:space="preserve"> goals. Unfortunately, many organizations </w:t>
            </w:r>
            <w:r>
              <w:rPr>
                <w:rFonts w:cstheme="minorHAnsi"/>
              </w:rPr>
              <w:t>choose</w:t>
            </w:r>
            <w:r w:rsidRPr="00605A7D">
              <w:rPr>
                <w:rFonts w:cstheme="minorHAnsi"/>
              </w:rPr>
              <w:t xml:space="preserve"> to mandate objectives from the top down. This can also occur with OKRs. OKRs </w:t>
            </w:r>
            <w:r>
              <w:rPr>
                <w:rFonts w:cstheme="minorHAnsi"/>
              </w:rPr>
              <w:t>are</w:t>
            </w:r>
            <w:r w:rsidRPr="00605A7D">
              <w:rPr>
                <w:rFonts w:cstheme="minorHAnsi"/>
              </w:rPr>
              <w:t xml:space="preserve"> often more effective when most </w:t>
            </w:r>
            <w:r>
              <w:rPr>
                <w:rFonts w:cstheme="minorHAnsi"/>
              </w:rPr>
              <w:t>key results</w:t>
            </w:r>
            <w:r w:rsidRPr="00605A7D">
              <w:rPr>
                <w:rFonts w:cstheme="minorHAnsi"/>
              </w:rPr>
              <w:t xml:space="preserve"> originate from team members.</w:t>
            </w:r>
          </w:p>
        </w:tc>
        <w:tc>
          <w:tcPr>
            <w:tcW w:w="4350" w:type="dxa"/>
            <w:shd w:val="clear" w:color="auto" w:fill="auto"/>
          </w:tcPr>
          <w:p w14:paraId="0980C26F" w14:textId="245AC2B9" w:rsidR="000F2CD1" w:rsidRPr="000B4C95" w:rsidRDefault="000F2CD1" w:rsidP="007970F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0B4C95">
              <w:rPr>
                <w:rFonts w:cstheme="minorHAnsi"/>
              </w:rPr>
              <w:t xml:space="preserve">Most, if not all, objectives </w:t>
            </w:r>
            <w:r>
              <w:rPr>
                <w:rFonts w:cstheme="minorHAnsi"/>
              </w:rPr>
              <w:t>and</w:t>
            </w:r>
            <w:r w:rsidRPr="000B4C95">
              <w:rPr>
                <w:rFonts w:cstheme="minorHAnsi"/>
              </w:rPr>
              <w:t xml:space="preserve"> key results originate from </w:t>
            </w:r>
            <w:r>
              <w:rPr>
                <w:rFonts w:cstheme="minorHAnsi"/>
              </w:rPr>
              <w:t xml:space="preserve">a </w:t>
            </w:r>
            <w:r w:rsidRPr="000B4C95">
              <w:rPr>
                <w:rFonts w:cstheme="minorHAnsi"/>
              </w:rPr>
              <w:t>mandate.</w:t>
            </w:r>
          </w:p>
          <w:p w14:paraId="2BAFD533" w14:textId="469F5753" w:rsidR="000F2CD1" w:rsidRPr="000B4C95" w:rsidRDefault="000F2CD1" w:rsidP="007970F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0B4C95">
              <w:rPr>
                <w:rFonts w:cstheme="minorHAnsi"/>
              </w:rPr>
              <w:t xml:space="preserve">OKRs are created by copying and pasting mandates, limiting the critical thinking </w:t>
            </w:r>
            <w:r>
              <w:rPr>
                <w:rFonts w:cstheme="minorHAnsi"/>
              </w:rPr>
              <w:t>necessary</w:t>
            </w:r>
            <w:r w:rsidRPr="000B4C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0B4C95">
              <w:rPr>
                <w:rFonts w:cstheme="minorHAnsi"/>
              </w:rPr>
              <w:t xml:space="preserve"> success with OKRs.</w:t>
            </w:r>
          </w:p>
        </w:tc>
        <w:tc>
          <w:tcPr>
            <w:tcW w:w="5340" w:type="dxa"/>
            <w:shd w:val="clear" w:color="auto" w:fill="auto"/>
          </w:tcPr>
          <w:p w14:paraId="017BF249" w14:textId="03F8F551" w:rsidR="000F2CD1" w:rsidRPr="0073371B" w:rsidRDefault="000F2CD1" w:rsidP="007970F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0B4C95">
              <w:rPr>
                <w:rFonts w:cstheme="minorHAnsi"/>
              </w:rPr>
              <w:t xml:space="preserve">Those doing the work </w:t>
            </w:r>
            <w:r>
              <w:rPr>
                <w:rFonts w:cstheme="minorHAnsi"/>
              </w:rPr>
              <w:t>are vital</w:t>
            </w:r>
            <w:r w:rsidRPr="000B4C95">
              <w:rPr>
                <w:rFonts w:cstheme="minorHAnsi"/>
              </w:rPr>
              <w:t xml:space="preserve"> in </w:t>
            </w:r>
            <w:r w:rsidRPr="0073371B">
              <w:rPr>
                <w:rFonts w:cstheme="minorHAnsi"/>
                <w:b/>
                <w:bCs/>
              </w:rPr>
              <w:t xml:space="preserve">defining quarterly </w:t>
            </w:r>
            <w:r>
              <w:rPr>
                <w:rFonts w:cstheme="minorHAnsi"/>
                <w:b/>
                <w:bCs/>
              </w:rPr>
              <w:t>key results</w:t>
            </w:r>
            <w:r w:rsidRPr="0073371B">
              <w:rPr>
                <w:rFonts w:cstheme="minorHAnsi"/>
                <w:b/>
                <w:bCs/>
              </w:rPr>
              <w:t xml:space="preserve"> to support longer-term </w:t>
            </w:r>
            <w:r>
              <w:rPr>
                <w:rFonts w:cstheme="minorHAnsi"/>
                <w:b/>
                <w:bCs/>
              </w:rPr>
              <w:t>goals and priorities</w:t>
            </w:r>
            <w:r w:rsidRPr="0073371B">
              <w:rPr>
                <w:rFonts w:cstheme="minorHAnsi"/>
              </w:rPr>
              <w:t>.</w:t>
            </w:r>
          </w:p>
          <w:p w14:paraId="0B0A8C63" w14:textId="7D9DABA4" w:rsidR="000F2CD1" w:rsidRPr="00CF5F02" w:rsidRDefault="000F2CD1" w:rsidP="007970F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0B4C95">
              <w:rPr>
                <w:rFonts w:cstheme="minorHAnsi"/>
              </w:rPr>
              <w:t xml:space="preserve">Agencies and departments communicate their proposed OKRs up to higher levels </w:t>
            </w:r>
            <w:r>
              <w:rPr>
                <w:rFonts w:cstheme="minorHAnsi"/>
              </w:rPr>
              <w:t>to</w:t>
            </w:r>
            <w:r w:rsidRPr="000B4C9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6A560E">
              <w:rPr>
                <w:rFonts w:cstheme="minorHAnsi"/>
                <w:b/>
                <w:bCs/>
              </w:rPr>
              <w:t xml:space="preserve">align on </w:t>
            </w:r>
            <w:r>
              <w:rPr>
                <w:rFonts w:cstheme="minorHAnsi"/>
                <w:b/>
                <w:bCs/>
              </w:rPr>
              <w:t>measuring</w:t>
            </w:r>
            <w:r w:rsidRPr="006A560E">
              <w:rPr>
                <w:rFonts w:cstheme="minorHAnsi"/>
                <w:b/>
                <w:bCs/>
              </w:rPr>
              <w:t xml:space="preserve"> incremental progress to drive </w:t>
            </w:r>
            <w:r>
              <w:rPr>
                <w:rFonts w:cstheme="minorHAnsi"/>
                <w:b/>
                <w:bCs/>
              </w:rPr>
              <w:t>goals and priorities</w:t>
            </w:r>
            <w:r w:rsidRPr="006A560E">
              <w:rPr>
                <w:rFonts w:cstheme="minorHAnsi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44D3B508" w14:textId="77777777" w:rsidR="000F2CD1" w:rsidRPr="00605A7D" w:rsidRDefault="000F2CD1" w:rsidP="007970FF">
            <w:pPr>
              <w:rPr>
                <w:rFonts w:cstheme="minorHAnsi"/>
                <w:b/>
              </w:rPr>
            </w:pPr>
          </w:p>
        </w:tc>
        <w:tc>
          <w:tcPr>
            <w:tcW w:w="2435" w:type="dxa"/>
            <w:shd w:val="clear" w:color="auto" w:fill="auto"/>
          </w:tcPr>
          <w:p w14:paraId="6FE815F7" w14:textId="03D95D0F" w:rsidR="000F2CD1" w:rsidRPr="00605A7D" w:rsidRDefault="000F2CD1" w:rsidP="007970FF">
            <w:pPr>
              <w:rPr>
                <w:rFonts w:cstheme="minorHAnsi"/>
                <w:b/>
              </w:rPr>
            </w:pPr>
          </w:p>
        </w:tc>
      </w:tr>
      <w:tr w:rsidR="00FB244C" w:rsidRPr="00605A7D" w14:paraId="76DD496D" w14:textId="3A264327" w:rsidTr="00FB244C">
        <w:tc>
          <w:tcPr>
            <w:tcW w:w="1975" w:type="dxa"/>
            <w:shd w:val="clear" w:color="auto" w:fill="auto"/>
          </w:tcPr>
          <w:p w14:paraId="0B383EE9" w14:textId="24CEB4BB" w:rsidR="000F2CD1" w:rsidRPr="00936E9B" w:rsidRDefault="000F2CD1" w:rsidP="007970FF">
            <w:pPr>
              <w:rPr>
                <w:rFonts w:cstheme="minorHAnsi"/>
                <w:b/>
                <w:bCs/>
              </w:rPr>
            </w:pPr>
            <w:r w:rsidRPr="00936E9B">
              <w:rPr>
                <w:rFonts w:cstheme="minorHAnsi"/>
                <w:b/>
                <w:bCs/>
              </w:rPr>
              <w:t>4 - Defining “Commit” and “Target”</w:t>
            </w:r>
          </w:p>
        </w:tc>
        <w:tc>
          <w:tcPr>
            <w:tcW w:w="3005" w:type="dxa"/>
            <w:shd w:val="clear" w:color="auto" w:fill="auto"/>
          </w:tcPr>
          <w:p w14:paraId="07D22EC4" w14:textId="4A62FE6D" w:rsidR="000F2CD1" w:rsidRPr="00605A7D" w:rsidRDefault="000F2CD1" w:rsidP="00873CC4">
            <w:pPr>
              <w:spacing w:after="120"/>
              <w:rPr>
                <w:rFonts w:cstheme="minorHAnsi"/>
              </w:rPr>
            </w:pPr>
            <w:r w:rsidRPr="00605A7D">
              <w:rPr>
                <w:rFonts w:cstheme="minorHAnsi"/>
              </w:rPr>
              <w:t xml:space="preserve">Organizations often conflate “commitments” and “aspirational” goals when defining key results. It is critical to adopt a standard so that team members define key results that reflect the level of progress that is: 1) </w:t>
            </w:r>
            <w:r>
              <w:rPr>
                <w:rFonts w:cstheme="minorHAnsi"/>
              </w:rPr>
              <w:t>primarily</w:t>
            </w:r>
            <w:r w:rsidRPr="00605A7D">
              <w:rPr>
                <w:rFonts w:cstheme="minorHAnsi"/>
              </w:rPr>
              <w:t xml:space="preserve"> within their control (COMMIT) and 2) somewhat in their control </w:t>
            </w:r>
            <w:r w:rsidRPr="00605A7D">
              <w:rPr>
                <w:rFonts w:cstheme="minorHAnsi"/>
              </w:rPr>
              <w:lastRenderedPageBreak/>
              <w:t>(TARGET) to create alignment and manage expectations.</w:t>
            </w:r>
          </w:p>
        </w:tc>
        <w:tc>
          <w:tcPr>
            <w:tcW w:w="4350" w:type="dxa"/>
            <w:shd w:val="clear" w:color="auto" w:fill="auto"/>
          </w:tcPr>
          <w:p w14:paraId="3761A500" w14:textId="6C926FB6" w:rsidR="000F2CD1" w:rsidRPr="007970FF" w:rsidRDefault="000F2CD1" w:rsidP="007970F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970FF">
              <w:rPr>
                <w:rFonts w:cstheme="minorHAnsi"/>
              </w:rPr>
              <w:lastRenderedPageBreak/>
              <w:t xml:space="preserve">All key results are written at a single level of progress without </w:t>
            </w:r>
            <w:r>
              <w:rPr>
                <w:rFonts w:cstheme="minorHAnsi"/>
              </w:rPr>
              <w:t>referencing</w:t>
            </w:r>
            <w:r w:rsidRPr="007970FF">
              <w:rPr>
                <w:rFonts w:cstheme="minorHAnsi"/>
              </w:rPr>
              <w:t xml:space="preserve"> whether the </w:t>
            </w:r>
            <w:r>
              <w:rPr>
                <w:rFonts w:cstheme="minorHAnsi"/>
              </w:rPr>
              <w:t>key result</w:t>
            </w:r>
            <w:r w:rsidRPr="007970FF">
              <w:rPr>
                <w:rFonts w:cstheme="minorHAnsi"/>
              </w:rPr>
              <w:t xml:space="preserve"> is written at a “commit” or “target” level.</w:t>
            </w:r>
          </w:p>
        </w:tc>
        <w:tc>
          <w:tcPr>
            <w:tcW w:w="5340" w:type="dxa"/>
            <w:shd w:val="clear" w:color="auto" w:fill="auto"/>
          </w:tcPr>
          <w:p w14:paraId="2B173FBD" w14:textId="2B7202C2" w:rsidR="000F2CD1" w:rsidRPr="007970FF" w:rsidRDefault="000F2CD1" w:rsidP="007970F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970FF">
              <w:rPr>
                <w:rFonts w:cstheme="minorHAnsi"/>
              </w:rPr>
              <w:t>A standard approach is adopted and is understood throughout the organization.</w:t>
            </w:r>
          </w:p>
          <w:p w14:paraId="6A4F5534" w14:textId="4FE09A67" w:rsidR="000F2CD1" w:rsidRPr="007970FF" w:rsidRDefault="000F2CD1" w:rsidP="007970F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970FF">
              <w:rPr>
                <w:rFonts w:cstheme="minorHAnsi"/>
              </w:rPr>
              <w:t>Teams align on what is “mostly controllable” (commit) and “somewhat controllable” (target) when defining their OKRs.</w:t>
            </w:r>
          </w:p>
        </w:tc>
        <w:tc>
          <w:tcPr>
            <w:tcW w:w="1345" w:type="dxa"/>
            <w:shd w:val="clear" w:color="auto" w:fill="auto"/>
          </w:tcPr>
          <w:p w14:paraId="4C1FB03D" w14:textId="77777777" w:rsidR="000F2CD1" w:rsidRPr="00605A7D" w:rsidRDefault="000F2CD1" w:rsidP="007970F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35" w:type="dxa"/>
            <w:shd w:val="clear" w:color="auto" w:fill="auto"/>
          </w:tcPr>
          <w:p w14:paraId="061536A0" w14:textId="6A0B3C93" w:rsidR="000F2CD1" w:rsidRPr="00605A7D" w:rsidRDefault="000F2CD1" w:rsidP="007970FF">
            <w:pPr>
              <w:rPr>
                <w:rFonts w:cstheme="minorHAnsi"/>
                <w:b/>
                <w:bCs/>
              </w:rPr>
            </w:pPr>
          </w:p>
        </w:tc>
      </w:tr>
      <w:tr w:rsidR="00FB244C" w:rsidRPr="00605A7D" w14:paraId="356C8EF0" w14:textId="000690E7" w:rsidTr="00FB244C">
        <w:tc>
          <w:tcPr>
            <w:tcW w:w="1975" w:type="dxa"/>
            <w:shd w:val="clear" w:color="auto" w:fill="auto"/>
          </w:tcPr>
          <w:p w14:paraId="6FC8D0E0" w14:textId="025578F0" w:rsidR="000F2CD1" w:rsidRPr="00DA6CDB" w:rsidRDefault="000F2CD1" w:rsidP="00DA6CDB">
            <w:pPr>
              <w:rPr>
                <w:rFonts w:cstheme="minorHAnsi"/>
                <w:b/>
                <w:bCs/>
              </w:rPr>
            </w:pPr>
            <w:r w:rsidRPr="00DA6CDB">
              <w:rPr>
                <w:rFonts w:cstheme="minorHAnsi"/>
                <w:b/>
                <w:bCs/>
              </w:rPr>
              <w:t>5 - Number of OKRs</w:t>
            </w:r>
          </w:p>
          <w:p w14:paraId="76519C08" w14:textId="06022182" w:rsidR="000F2CD1" w:rsidRPr="00605A7D" w:rsidRDefault="000F2CD1" w:rsidP="00DA6CDB">
            <w:pPr>
              <w:rPr>
                <w:rFonts w:cstheme="minorHAnsi"/>
                <w:b/>
                <w:bCs/>
              </w:rPr>
            </w:pPr>
            <w:r w:rsidRPr="00DA6CDB">
              <w:rPr>
                <w:rFonts w:cstheme="minorHAnsi"/>
                <w:b/>
                <w:bCs/>
              </w:rPr>
              <w:t>“Less is More”</w:t>
            </w:r>
          </w:p>
        </w:tc>
        <w:tc>
          <w:tcPr>
            <w:tcW w:w="3005" w:type="dxa"/>
            <w:shd w:val="clear" w:color="auto" w:fill="auto"/>
          </w:tcPr>
          <w:p w14:paraId="33DBCF99" w14:textId="52C76540" w:rsidR="000F2CD1" w:rsidRPr="00605A7D" w:rsidRDefault="000F2CD1" w:rsidP="00873CC4">
            <w:pPr>
              <w:spacing w:after="120"/>
              <w:rPr>
                <w:rFonts w:cstheme="minorHAnsi"/>
              </w:rPr>
            </w:pPr>
            <w:r w:rsidRPr="00605A7D">
              <w:rPr>
                <w:rFonts w:cstheme="minorHAnsi"/>
              </w:rPr>
              <w:t xml:space="preserve">OKRs are not designed to monitor all work. Instead, OKRs should focus on the most </w:t>
            </w:r>
            <w:r>
              <w:rPr>
                <w:rFonts w:cstheme="minorHAnsi"/>
              </w:rPr>
              <w:t>critical</w:t>
            </w:r>
            <w:r w:rsidRPr="00605A7D">
              <w:rPr>
                <w:rFonts w:cstheme="minorHAnsi"/>
              </w:rPr>
              <w:t xml:space="preserve"> areas for near-term improvement. Remember the coaching mantra “Less is More.” Teams do best with &lt;10 </w:t>
            </w:r>
            <w:r>
              <w:rPr>
                <w:rFonts w:cstheme="minorHAnsi"/>
              </w:rPr>
              <w:t>key results.</w:t>
            </w:r>
          </w:p>
        </w:tc>
        <w:tc>
          <w:tcPr>
            <w:tcW w:w="4350" w:type="dxa"/>
            <w:shd w:val="clear" w:color="auto" w:fill="auto"/>
          </w:tcPr>
          <w:p w14:paraId="19D90C42" w14:textId="606C6AAD" w:rsidR="000F2CD1" w:rsidRPr="00007218" w:rsidRDefault="000F2CD1" w:rsidP="0000721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Defining</w:t>
            </w:r>
            <w:r w:rsidRPr="00007218">
              <w:rPr>
                <w:rFonts w:cstheme="minorHAnsi"/>
              </w:rPr>
              <w:t xml:space="preserve"> excessive OKRs. </w:t>
            </w:r>
          </w:p>
          <w:p w14:paraId="12B8019E" w14:textId="247BA451" w:rsidR="000F2CD1" w:rsidRPr="00007218" w:rsidRDefault="000F2CD1" w:rsidP="0000721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t>Failing to distinguish OKRs</w:t>
            </w:r>
            <w:r>
              <w:rPr>
                <w:rFonts w:cstheme="minorHAnsi"/>
              </w:rPr>
              <w:t xml:space="preserve"> from</w:t>
            </w:r>
            <w:r w:rsidRPr="00007218">
              <w:rPr>
                <w:rFonts w:cstheme="minorHAnsi"/>
              </w:rPr>
              <w:t xml:space="preserve"> success metrics and </w:t>
            </w:r>
            <w:r>
              <w:rPr>
                <w:rFonts w:cstheme="minorHAnsi"/>
              </w:rPr>
              <w:t>must-</w:t>
            </w:r>
            <w:proofErr w:type="gramStart"/>
            <w:r>
              <w:rPr>
                <w:rFonts w:cstheme="minorHAnsi"/>
              </w:rPr>
              <w:t>do's</w:t>
            </w:r>
            <w:proofErr w:type="gramEnd"/>
            <w:r w:rsidRPr="00007218">
              <w:rPr>
                <w:rFonts w:cstheme="minorHAnsi"/>
              </w:rPr>
              <w:t>.</w:t>
            </w:r>
          </w:p>
        </w:tc>
        <w:tc>
          <w:tcPr>
            <w:tcW w:w="5340" w:type="dxa"/>
            <w:shd w:val="clear" w:color="auto" w:fill="auto"/>
          </w:tcPr>
          <w:p w14:paraId="4FDD7233" w14:textId="4684374B" w:rsidR="000F2CD1" w:rsidRPr="00007218" w:rsidRDefault="000F2CD1" w:rsidP="0000721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t xml:space="preserve">Teams create 1-3 </w:t>
            </w:r>
            <w:r w:rsidR="002E45D1">
              <w:rPr>
                <w:rFonts w:cstheme="minorHAnsi"/>
              </w:rPr>
              <w:t>o</w:t>
            </w:r>
            <w:r>
              <w:rPr>
                <w:rFonts w:cstheme="minorHAnsi"/>
              </w:rPr>
              <w:t>bjective</w:t>
            </w:r>
            <w:r w:rsidRPr="00007218">
              <w:rPr>
                <w:rFonts w:cstheme="minorHAnsi"/>
              </w:rPr>
              <w:t xml:space="preserve">s, each with 2-4 </w:t>
            </w:r>
            <w:r>
              <w:rPr>
                <w:rFonts w:cstheme="minorHAnsi"/>
              </w:rPr>
              <w:t>key results</w:t>
            </w:r>
            <w:r w:rsidRPr="00007218">
              <w:rPr>
                <w:rFonts w:cstheme="minorHAnsi"/>
              </w:rPr>
              <w:t>.</w:t>
            </w:r>
          </w:p>
          <w:p w14:paraId="3822C67E" w14:textId="7B5894CE" w:rsidR="000F2CD1" w:rsidRPr="00007218" w:rsidRDefault="000F2CD1" w:rsidP="0000721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t xml:space="preserve">While there is no magic number, </w:t>
            </w:r>
            <w:r>
              <w:rPr>
                <w:rFonts w:cstheme="minorHAnsi"/>
              </w:rPr>
              <w:t>a process is</w:t>
            </w:r>
            <w:r w:rsidRPr="00007218">
              <w:rPr>
                <w:rFonts w:cstheme="minorHAnsi"/>
              </w:rPr>
              <w:t xml:space="preserve"> in place that ensures OKRs are not attempting to capture all work.</w:t>
            </w:r>
          </w:p>
        </w:tc>
        <w:tc>
          <w:tcPr>
            <w:tcW w:w="1345" w:type="dxa"/>
            <w:shd w:val="clear" w:color="auto" w:fill="auto"/>
          </w:tcPr>
          <w:p w14:paraId="24C936F3" w14:textId="77777777" w:rsidR="000F2CD1" w:rsidRPr="00605A7D" w:rsidRDefault="000F2CD1" w:rsidP="007970FF">
            <w:pPr>
              <w:rPr>
                <w:rFonts w:cstheme="minorHAnsi"/>
                <w:b/>
              </w:rPr>
            </w:pPr>
          </w:p>
        </w:tc>
        <w:tc>
          <w:tcPr>
            <w:tcW w:w="2435" w:type="dxa"/>
            <w:shd w:val="clear" w:color="auto" w:fill="auto"/>
          </w:tcPr>
          <w:p w14:paraId="512FE4E2" w14:textId="482A95FF" w:rsidR="000F2CD1" w:rsidRPr="00605A7D" w:rsidRDefault="000F2CD1" w:rsidP="007970FF">
            <w:pPr>
              <w:rPr>
                <w:rFonts w:cstheme="minorHAnsi"/>
                <w:b/>
              </w:rPr>
            </w:pPr>
          </w:p>
        </w:tc>
      </w:tr>
      <w:tr w:rsidR="00FB244C" w:rsidRPr="00605A7D" w14:paraId="29E7DA72" w14:textId="5A0B040D" w:rsidTr="00FB244C">
        <w:tc>
          <w:tcPr>
            <w:tcW w:w="1975" w:type="dxa"/>
            <w:shd w:val="clear" w:color="auto" w:fill="auto"/>
          </w:tcPr>
          <w:p w14:paraId="442EE5B9" w14:textId="7ABD294E" w:rsidR="000F2CD1" w:rsidRPr="00BF4853" w:rsidRDefault="000F2CD1" w:rsidP="007970FF">
            <w:pPr>
              <w:rPr>
                <w:rFonts w:cstheme="minorHAnsi"/>
                <w:b/>
                <w:bCs/>
              </w:rPr>
            </w:pPr>
            <w:r w:rsidRPr="00BF4853">
              <w:rPr>
                <w:rFonts w:cstheme="minorHAnsi"/>
                <w:b/>
                <w:bCs/>
              </w:rPr>
              <w:t>6 -</w:t>
            </w:r>
            <w:r w:rsidRPr="00BF4853">
              <w:rPr>
                <w:b/>
                <w:bCs/>
              </w:rPr>
              <w:t xml:space="preserve"> </w:t>
            </w:r>
            <w:r w:rsidRPr="00BF4853">
              <w:rPr>
                <w:rFonts w:cstheme="minorHAnsi"/>
                <w:b/>
                <w:bCs/>
              </w:rPr>
              <w:t>OKRs Tracker</w:t>
            </w:r>
          </w:p>
        </w:tc>
        <w:tc>
          <w:tcPr>
            <w:tcW w:w="3005" w:type="dxa"/>
            <w:shd w:val="clear" w:color="auto" w:fill="auto"/>
          </w:tcPr>
          <w:p w14:paraId="562FC76B" w14:textId="5598A5AC" w:rsidR="00E06C7E" w:rsidRPr="00605A7D" w:rsidRDefault="000F2CD1" w:rsidP="00873CC4">
            <w:pPr>
              <w:spacing w:after="120"/>
              <w:rPr>
                <w:rFonts w:cstheme="minorHAnsi"/>
              </w:rPr>
            </w:pPr>
            <w:r w:rsidRPr="00605A7D">
              <w:rPr>
                <w:rFonts w:cstheme="minorHAnsi"/>
              </w:rPr>
              <w:t xml:space="preserve">OKRs are prone to the “set-it-and-forget-it” pitfall. </w:t>
            </w:r>
            <w:r>
              <w:rPr>
                <w:rFonts w:cstheme="minorHAnsi"/>
              </w:rPr>
              <w:t>Progress must be</w:t>
            </w:r>
            <w:r w:rsidRPr="00605A7D">
              <w:rPr>
                <w:rFonts w:cstheme="minorHAnsi"/>
              </w:rPr>
              <w:t xml:space="preserve"> updated in a standardized system at an </w:t>
            </w:r>
            <w:r>
              <w:rPr>
                <w:rFonts w:cstheme="minorHAnsi"/>
              </w:rPr>
              <w:t>agreed-upon</w:t>
            </w:r>
            <w:r w:rsidRPr="00605A7D">
              <w:rPr>
                <w:rFonts w:cstheme="minorHAnsi"/>
              </w:rPr>
              <w:t xml:space="preserve"> cadence. All three steps of the OKRs cycle should be captured in the tracker </w:t>
            </w:r>
            <w:r>
              <w:rPr>
                <w:rFonts w:cstheme="minorHAnsi"/>
              </w:rPr>
              <w:t>for visibility into status.</w:t>
            </w:r>
          </w:p>
        </w:tc>
        <w:tc>
          <w:tcPr>
            <w:tcW w:w="4350" w:type="dxa"/>
            <w:shd w:val="clear" w:color="auto" w:fill="auto"/>
          </w:tcPr>
          <w:p w14:paraId="109388F7" w14:textId="1E203B88" w:rsidR="000F2CD1" w:rsidRPr="00873CC4" w:rsidRDefault="000F2CD1" w:rsidP="007970F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t>OKRs are published in multiple systems and formats and updated at various cadences</w:t>
            </w:r>
            <w:r>
              <w:rPr>
                <w:rFonts w:cstheme="minorHAnsi"/>
              </w:rPr>
              <w:t>.</w:t>
            </w:r>
          </w:p>
        </w:tc>
        <w:tc>
          <w:tcPr>
            <w:tcW w:w="5340" w:type="dxa"/>
            <w:shd w:val="clear" w:color="auto" w:fill="auto"/>
          </w:tcPr>
          <w:p w14:paraId="45217F33" w14:textId="0FACEF3D" w:rsidR="000F2CD1" w:rsidRPr="00007218" w:rsidRDefault="000F2CD1" w:rsidP="0000721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t>All OKRs published in one location.</w:t>
            </w:r>
          </w:p>
          <w:p w14:paraId="41A08A2E" w14:textId="14D4BDAA" w:rsidR="000F2CD1" w:rsidRPr="00007218" w:rsidRDefault="000F2CD1" w:rsidP="0000721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t xml:space="preserve">Tracker includes check-in columns </w:t>
            </w:r>
            <w:r>
              <w:rPr>
                <w:rFonts w:cstheme="minorHAnsi"/>
              </w:rPr>
              <w:t>(</w:t>
            </w:r>
            <w:r w:rsidRPr="00007218">
              <w:rPr>
                <w:rFonts w:cstheme="minorHAnsi"/>
              </w:rPr>
              <w:t>step 2</w:t>
            </w:r>
            <w:r>
              <w:rPr>
                <w:rFonts w:cstheme="minorHAnsi"/>
              </w:rPr>
              <w:t>)</w:t>
            </w:r>
            <w:r w:rsidRPr="00007218">
              <w:rPr>
                <w:rFonts w:cstheme="minorHAnsi"/>
              </w:rPr>
              <w:t xml:space="preserve"> and reflect &amp; reset columns to document step 3.</w:t>
            </w:r>
          </w:p>
          <w:p w14:paraId="065B2C75" w14:textId="4FC36144" w:rsidR="000F2CD1" w:rsidRPr="00873CC4" w:rsidRDefault="000F2CD1" w:rsidP="007970F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All key results champions easily access the tracker</w:t>
            </w:r>
            <w:r w:rsidRPr="00007218">
              <w:rPr>
                <w:rFonts w:cstheme="minorHAnsi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5B9B334F" w14:textId="77777777" w:rsidR="000F2CD1" w:rsidRPr="00605A7D" w:rsidRDefault="000F2CD1" w:rsidP="007970FF">
            <w:pPr>
              <w:rPr>
                <w:rFonts w:cstheme="minorHAnsi"/>
              </w:rPr>
            </w:pPr>
          </w:p>
        </w:tc>
        <w:tc>
          <w:tcPr>
            <w:tcW w:w="2435" w:type="dxa"/>
            <w:shd w:val="clear" w:color="auto" w:fill="auto"/>
          </w:tcPr>
          <w:p w14:paraId="64C66399" w14:textId="2D1361C9" w:rsidR="000F2CD1" w:rsidRPr="00605A7D" w:rsidRDefault="000F2CD1" w:rsidP="007970FF">
            <w:pPr>
              <w:rPr>
                <w:rFonts w:cstheme="minorHAnsi"/>
              </w:rPr>
            </w:pPr>
          </w:p>
        </w:tc>
      </w:tr>
      <w:tr w:rsidR="00FB244C" w:rsidRPr="00605A7D" w14:paraId="20759A02" w14:textId="6CC02096" w:rsidTr="00FB244C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1DD17EC8" w14:textId="4182CD9C" w:rsidR="000F2CD1" w:rsidRPr="00AE7F8B" w:rsidRDefault="000F2CD1" w:rsidP="007970FF">
            <w:pPr>
              <w:rPr>
                <w:rFonts w:cstheme="minorHAnsi"/>
                <w:b/>
                <w:bCs/>
              </w:rPr>
            </w:pPr>
            <w:r w:rsidRPr="00AE7F8B">
              <w:rPr>
                <w:rFonts w:cstheme="minorHAnsi"/>
                <w:b/>
                <w:bCs/>
              </w:rPr>
              <w:t>7 -</w:t>
            </w:r>
            <w:r w:rsidRPr="00AE7F8B">
              <w:rPr>
                <w:b/>
                <w:bCs/>
              </w:rPr>
              <w:t xml:space="preserve"> </w:t>
            </w:r>
            <w:r w:rsidRPr="00AE7F8B">
              <w:rPr>
                <w:rFonts w:cstheme="minorHAnsi"/>
                <w:b/>
                <w:bCs/>
              </w:rPr>
              <w:t>Aligning OKRs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14:paraId="08F97F8C" w14:textId="2906B64E" w:rsidR="000F2CD1" w:rsidRPr="00605A7D" w:rsidRDefault="000F2CD1" w:rsidP="00873CC4">
            <w:pPr>
              <w:spacing w:after="120"/>
              <w:rPr>
                <w:rFonts w:cstheme="minorHAnsi"/>
              </w:rPr>
            </w:pPr>
            <w:r w:rsidRPr="00605A7D">
              <w:rPr>
                <w:rFonts w:cstheme="minorHAnsi"/>
              </w:rPr>
              <w:t xml:space="preserve">Getting work done requires collaboration across various functional areas, with groups banding together to solve issues of mutual </w:t>
            </w:r>
            <w:r w:rsidRPr="00605A7D">
              <w:rPr>
                <w:rFonts w:cstheme="minorHAnsi"/>
              </w:rPr>
              <w:lastRenderedPageBreak/>
              <w:t>concern. OKRs cannot be created in silos without input from dependent teams. Organizations that successfully employ OKRs build alignment into every facet of their OKRs program to better drive execution.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auto"/>
          </w:tcPr>
          <w:p w14:paraId="778C4DFF" w14:textId="3A3AFAFB" w:rsidR="000F2CD1" w:rsidRPr="00007218" w:rsidRDefault="000F2CD1" w:rsidP="0000721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lastRenderedPageBreak/>
              <w:t>OKRs are created by functional teams in silos.</w:t>
            </w:r>
          </w:p>
          <w:p w14:paraId="789CC194" w14:textId="15773C61" w:rsidR="000F2CD1" w:rsidRPr="00007218" w:rsidRDefault="000F2CD1" w:rsidP="0000721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t>There is no formal “alignment check” step when drafting OKRs.</w:t>
            </w:r>
          </w:p>
          <w:p w14:paraId="30BB3E9B" w14:textId="58769EF5" w:rsidR="000F2CD1" w:rsidRPr="00007218" w:rsidRDefault="000F2CD1" w:rsidP="0000721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lastRenderedPageBreak/>
              <w:t>K</w:t>
            </w:r>
            <w:r>
              <w:rPr>
                <w:rFonts w:cstheme="minorHAnsi"/>
              </w:rPr>
              <w:t xml:space="preserve">ey results </w:t>
            </w:r>
            <w:r w:rsidRPr="00007218">
              <w:rPr>
                <w:rFonts w:cstheme="minorHAnsi"/>
              </w:rPr>
              <w:t xml:space="preserve">are copied and pasted to become </w:t>
            </w:r>
            <w:r>
              <w:rPr>
                <w:rFonts w:cstheme="minorHAnsi"/>
              </w:rPr>
              <w:t>objectives</w:t>
            </w:r>
            <w:r w:rsidRPr="00007218">
              <w:rPr>
                <w:rFonts w:cstheme="minorHAnsi"/>
              </w:rPr>
              <w:t xml:space="preserve"> at lower levels</w:t>
            </w:r>
            <w:r>
              <w:rPr>
                <w:rFonts w:cstheme="minorHAnsi"/>
              </w:rPr>
              <w:t>.</w:t>
            </w:r>
          </w:p>
        </w:tc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14:paraId="12E70161" w14:textId="1A542471" w:rsidR="000F2CD1" w:rsidRPr="00007218" w:rsidRDefault="000F2CD1" w:rsidP="0000721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lastRenderedPageBreak/>
              <w:t>Groups proactively seek out other groups upon whom they depend or who depend on them for OKRs success to co-create dependent or shared OKRs.</w:t>
            </w:r>
          </w:p>
          <w:p w14:paraId="20541BB1" w14:textId="018C8B1B" w:rsidR="000F2CD1" w:rsidRPr="00007218" w:rsidRDefault="000F2CD1" w:rsidP="0000721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lastRenderedPageBreak/>
              <w:t>Alignment checks take place when drafting OKRs.</w:t>
            </w:r>
          </w:p>
          <w:p w14:paraId="55B70BC6" w14:textId="770C2C93" w:rsidR="000F2CD1" w:rsidRPr="00007218" w:rsidRDefault="000F2CD1" w:rsidP="0000721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007218">
              <w:rPr>
                <w:rFonts w:cstheme="minorHAnsi"/>
              </w:rPr>
              <w:t xml:space="preserve">Groups think </w:t>
            </w:r>
            <w:r>
              <w:rPr>
                <w:rFonts w:cstheme="minorHAnsi"/>
              </w:rPr>
              <w:t xml:space="preserve">about developing their own OKRs in the </w:t>
            </w:r>
            <w:r w:rsidRPr="00007218">
              <w:rPr>
                <w:rFonts w:cstheme="minorHAnsi"/>
              </w:rPr>
              <w:t xml:space="preserve">context of </w:t>
            </w:r>
            <w:r>
              <w:rPr>
                <w:rFonts w:cstheme="minorHAnsi"/>
              </w:rPr>
              <w:t>Agency/Department priorities</w:t>
            </w:r>
            <w:r w:rsidRPr="00007218">
              <w:rPr>
                <w:rFonts w:cstheme="minorHAnsi"/>
              </w:rPr>
              <w:t xml:space="preserve"> rather than copying and pasting.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4DD10A2" w14:textId="77777777" w:rsidR="000F2CD1" w:rsidRPr="00605A7D" w:rsidRDefault="000F2CD1" w:rsidP="007970FF">
            <w:pPr>
              <w:rPr>
                <w:rFonts w:cstheme="minorHAnsi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</w:tcPr>
          <w:p w14:paraId="707DAD7D" w14:textId="267A8214" w:rsidR="000F2CD1" w:rsidRPr="00605A7D" w:rsidRDefault="000F2CD1" w:rsidP="007970FF">
            <w:pPr>
              <w:rPr>
                <w:rFonts w:cstheme="minorHAnsi"/>
              </w:rPr>
            </w:pPr>
          </w:p>
        </w:tc>
      </w:tr>
      <w:tr w:rsidR="00FB244C" w:rsidRPr="00605A7D" w14:paraId="39E55CE4" w14:textId="41365956" w:rsidTr="00FB244C">
        <w:tc>
          <w:tcPr>
            <w:tcW w:w="1975" w:type="dxa"/>
            <w:shd w:val="clear" w:color="auto" w:fill="auto"/>
          </w:tcPr>
          <w:p w14:paraId="73B17541" w14:textId="1396CDDE" w:rsidR="00C50590" w:rsidRDefault="00C50590" w:rsidP="007057DF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shd w:val="clear" w:color="auto" w:fill="C0C0C0"/>
              <w:spacing w:after="120"/>
              <w:rPr>
                <w:rFonts w:cstheme="minorHAnsi"/>
                <w:b/>
                <w:bCs/>
              </w:rPr>
            </w:pPr>
            <w:r w:rsidRPr="0054300A">
              <w:rPr>
                <w:rFonts w:cstheme="minorHAnsi"/>
                <w:b/>
              </w:rPr>
              <w:t>The OKRs Cycle</w:t>
            </w:r>
          </w:p>
          <w:p w14:paraId="17DB699C" w14:textId="79EC2902" w:rsidR="000F2CD1" w:rsidRPr="000D3F1F" w:rsidRDefault="000F2CD1" w:rsidP="007970FF">
            <w:pPr>
              <w:rPr>
                <w:rFonts w:cstheme="minorHAnsi"/>
                <w:b/>
                <w:bCs/>
                <w:i/>
                <w:iCs/>
              </w:rPr>
            </w:pPr>
            <w:r w:rsidRPr="000D3F1F">
              <w:rPr>
                <w:rFonts w:cstheme="minorHAnsi"/>
                <w:b/>
                <w:bCs/>
              </w:rPr>
              <w:t>8</w:t>
            </w:r>
            <w:r w:rsidR="000D3F1F" w:rsidRPr="000D3F1F">
              <w:rPr>
                <w:rFonts w:cstheme="minorHAnsi"/>
                <w:b/>
                <w:bCs/>
              </w:rPr>
              <w:t xml:space="preserve"> -</w:t>
            </w:r>
            <w:r w:rsidR="000D3F1F" w:rsidRPr="000D3F1F">
              <w:rPr>
                <w:b/>
                <w:bCs/>
              </w:rPr>
              <w:t xml:space="preserve"> </w:t>
            </w:r>
            <w:r w:rsidR="000D3F1F" w:rsidRPr="000D3F1F">
              <w:rPr>
                <w:rFonts w:cstheme="minorHAnsi"/>
                <w:b/>
                <w:bCs/>
              </w:rPr>
              <w:t>Step 1: Set &amp; Align OKRs</w:t>
            </w:r>
          </w:p>
        </w:tc>
        <w:tc>
          <w:tcPr>
            <w:tcW w:w="3005" w:type="dxa"/>
            <w:shd w:val="clear" w:color="auto" w:fill="auto"/>
          </w:tcPr>
          <w:p w14:paraId="576F33E7" w14:textId="2B4F5C3B" w:rsidR="007C0525" w:rsidRPr="00605A7D" w:rsidRDefault="000F2CD1" w:rsidP="007057DF">
            <w:pPr>
              <w:spacing w:after="120"/>
              <w:rPr>
                <w:rFonts w:cstheme="minorHAnsi"/>
              </w:rPr>
            </w:pPr>
            <w:r w:rsidRPr="00605A7D">
              <w:rPr>
                <w:rFonts w:cstheme="minorHAnsi"/>
              </w:rPr>
              <w:t xml:space="preserve">Objectives should include a clear explanation about why they are </w:t>
            </w:r>
            <w:r w:rsidR="000D3F1F">
              <w:rPr>
                <w:rFonts w:cstheme="minorHAnsi"/>
              </w:rPr>
              <w:t>essential</w:t>
            </w:r>
            <w:r w:rsidRPr="00605A7D">
              <w:rPr>
                <w:rFonts w:cstheme="minorHAnsi"/>
              </w:rPr>
              <w:t xml:space="preserve"> now. K</w:t>
            </w:r>
            <w:r>
              <w:rPr>
                <w:rFonts w:cstheme="minorHAnsi"/>
              </w:rPr>
              <w:t>ey results</w:t>
            </w:r>
            <w:r w:rsidRPr="00605A7D">
              <w:rPr>
                <w:rFonts w:cstheme="minorHAnsi"/>
              </w:rPr>
              <w:t xml:space="preserve"> must be measurable statements that define </w:t>
            </w:r>
            <w:r w:rsidR="000D3F1F">
              <w:rPr>
                <w:rFonts w:cstheme="minorHAnsi"/>
              </w:rPr>
              <w:t xml:space="preserve">the </w:t>
            </w:r>
            <w:r w:rsidRPr="00605A7D">
              <w:rPr>
                <w:rFonts w:cstheme="minorHAnsi"/>
              </w:rPr>
              <w:t xml:space="preserve">achievement of each </w:t>
            </w:r>
            <w:r>
              <w:rPr>
                <w:rFonts w:cstheme="minorHAnsi"/>
              </w:rPr>
              <w:t>objective</w:t>
            </w:r>
            <w:r w:rsidRPr="00605A7D">
              <w:rPr>
                <w:rFonts w:cstheme="minorHAnsi"/>
              </w:rPr>
              <w:t>.</w:t>
            </w:r>
          </w:p>
        </w:tc>
        <w:tc>
          <w:tcPr>
            <w:tcW w:w="4350" w:type="dxa"/>
            <w:shd w:val="clear" w:color="auto" w:fill="auto"/>
          </w:tcPr>
          <w:p w14:paraId="49BD53DC" w14:textId="3B0AE065" w:rsidR="000F2CD1" w:rsidRPr="005F1F1F" w:rsidRDefault="000F2CD1" w:rsidP="005F1F1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F1F1F">
              <w:rPr>
                <w:rFonts w:cstheme="minorHAnsi"/>
              </w:rPr>
              <w:t>Many objectives lack clarity about why they were selected</w:t>
            </w:r>
            <w:r w:rsidR="007057DF">
              <w:rPr>
                <w:rFonts w:cstheme="minorHAnsi"/>
              </w:rPr>
              <w:t>.</w:t>
            </w:r>
          </w:p>
          <w:p w14:paraId="60270187" w14:textId="69732D23" w:rsidR="000F2CD1" w:rsidRPr="005F1F1F" w:rsidRDefault="000F2CD1" w:rsidP="005F1F1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F1F1F">
              <w:rPr>
                <w:rFonts w:cstheme="minorHAnsi"/>
              </w:rPr>
              <w:t>K</w:t>
            </w:r>
            <w:r>
              <w:rPr>
                <w:rFonts w:cstheme="minorHAnsi"/>
              </w:rPr>
              <w:t>ey result</w:t>
            </w:r>
            <w:r w:rsidRPr="005F1F1F">
              <w:rPr>
                <w:rFonts w:cstheme="minorHAnsi"/>
              </w:rPr>
              <w:t>s look more like output/tasks than outcomes/results.</w:t>
            </w:r>
          </w:p>
        </w:tc>
        <w:tc>
          <w:tcPr>
            <w:tcW w:w="5340" w:type="dxa"/>
            <w:shd w:val="clear" w:color="auto" w:fill="auto"/>
          </w:tcPr>
          <w:p w14:paraId="440A024D" w14:textId="47D573E5" w:rsidR="000F2CD1" w:rsidRPr="005F1F1F" w:rsidRDefault="000F2CD1" w:rsidP="005F1F1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F1F1F">
              <w:rPr>
                <w:rFonts w:cstheme="minorHAnsi"/>
              </w:rPr>
              <w:t xml:space="preserve">It is clear why each </w:t>
            </w:r>
            <w:r w:rsidR="004B16B9">
              <w:rPr>
                <w:rFonts w:cstheme="minorHAnsi"/>
              </w:rPr>
              <w:t>objective</w:t>
            </w:r>
            <w:r w:rsidRPr="005F1F1F">
              <w:rPr>
                <w:rFonts w:cstheme="minorHAnsi"/>
              </w:rPr>
              <w:t xml:space="preserve"> is </w:t>
            </w:r>
            <w:r w:rsidR="004B16B9">
              <w:rPr>
                <w:rFonts w:cstheme="minorHAnsi"/>
              </w:rPr>
              <w:t>crucial</w:t>
            </w:r>
            <w:r w:rsidRPr="005F1F1F">
              <w:rPr>
                <w:rFonts w:cstheme="minorHAnsi"/>
              </w:rPr>
              <w:t xml:space="preserve"> and how it connects to higher-level goals </w:t>
            </w:r>
            <w:r w:rsidR="007C1A44">
              <w:rPr>
                <w:rFonts w:cstheme="minorHAnsi"/>
              </w:rPr>
              <w:t>to motivate team members</w:t>
            </w:r>
            <w:r w:rsidRPr="005F1F1F">
              <w:rPr>
                <w:rFonts w:cstheme="minorHAnsi"/>
              </w:rPr>
              <w:t xml:space="preserve"> to drive the OKR forward.</w:t>
            </w:r>
          </w:p>
          <w:p w14:paraId="5372855D" w14:textId="01036D7B" w:rsidR="000F2CD1" w:rsidRPr="007057DF" w:rsidRDefault="000F2CD1" w:rsidP="005F1F1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5F1F1F">
              <w:rPr>
                <w:rFonts w:cstheme="minorHAnsi"/>
              </w:rPr>
              <w:t>K</w:t>
            </w:r>
            <w:r>
              <w:rPr>
                <w:rFonts w:cstheme="minorHAnsi"/>
              </w:rPr>
              <w:t>ey resul</w:t>
            </w:r>
            <w:r w:rsidRPr="005F1F1F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s are </w:t>
            </w:r>
            <w:r w:rsidR="007C1A44">
              <w:rPr>
                <w:rFonts w:cstheme="minorHAnsi"/>
              </w:rPr>
              <w:t>outcome-driven</w:t>
            </w:r>
            <w:r>
              <w:rPr>
                <w:rFonts w:cstheme="minorHAnsi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23416EEE" w14:textId="77777777" w:rsidR="000F2CD1" w:rsidRPr="00605A7D" w:rsidRDefault="000F2CD1" w:rsidP="007970F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35" w:type="dxa"/>
            <w:shd w:val="clear" w:color="auto" w:fill="auto"/>
          </w:tcPr>
          <w:p w14:paraId="6B731B25" w14:textId="054AD7B2" w:rsidR="000F2CD1" w:rsidRPr="00605A7D" w:rsidRDefault="000F2CD1" w:rsidP="007970FF">
            <w:pPr>
              <w:rPr>
                <w:rFonts w:cstheme="minorHAnsi"/>
                <w:b/>
                <w:bCs/>
              </w:rPr>
            </w:pPr>
          </w:p>
        </w:tc>
      </w:tr>
      <w:tr w:rsidR="00FB244C" w:rsidRPr="00605A7D" w14:paraId="21EBB0BE" w14:textId="3E48392A" w:rsidTr="00FB244C">
        <w:tc>
          <w:tcPr>
            <w:tcW w:w="1975" w:type="dxa"/>
            <w:shd w:val="clear" w:color="auto" w:fill="auto"/>
          </w:tcPr>
          <w:p w14:paraId="778E27B5" w14:textId="239644D0" w:rsidR="00C50590" w:rsidRDefault="00C50590" w:rsidP="007057DF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shd w:val="clear" w:color="auto" w:fill="C0C0C0"/>
              <w:spacing w:after="120"/>
              <w:rPr>
                <w:rFonts w:cstheme="minorHAnsi"/>
                <w:b/>
                <w:bCs/>
              </w:rPr>
            </w:pPr>
            <w:r w:rsidRPr="0054300A">
              <w:rPr>
                <w:rFonts w:cstheme="minorHAnsi"/>
                <w:b/>
              </w:rPr>
              <w:t>The OKRs Cycle</w:t>
            </w:r>
          </w:p>
          <w:p w14:paraId="6532D203" w14:textId="1B6472A0" w:rsidR="000F2CD1" w:rsidRPr="005F42C4" w:rsidRDefault="000F2CD1" w:rsidP="007970FF">
            <w:pPr>
              <w:rPr>
                <w:rFonts w:cstheme="minorHAnsi"/>
                <w:b/>
                <w:bCs/>
              </w:rPr>
            </w:pPr>
            <w:r w:rsidRPr="005F42C4">
              <w:rPr>
                <w:rFonts w:cstheme="minorHAnsi"/>
                <w:b/>
                <w:bCs/>
              </w:rPr>
              <w:t>9</w:t>
            </w:r>
            <w:r w:rsidR="005F42C4" w:rsidRPr="005F42C4">
              <w:rPr>
                <w:rFonts w:cstheme="minorHAnsi"/>
                <w:b/>
                <w:bCs/>
              </w:rPr>
              <w:t xml:space="preserve"> -</w:t>
            </w:r>
            <w:r w:rsidR="005F42C4" w:rsidRPr="005F42C4">
              <w:rPr>
                <w:b/>
                <w:bCs/>
              </w:rPr>
              <w:t xml:space="preserve"> </w:t>
            </w:r>
            <w:r w:rsidR="005F42C4" w:rsidRPr="005F42C4">
              <w:rPr>
                <w:rFonts w:cstheme="minorHAnsi"/>
                <w:b/>
                <w:bCs/>
              </w:rPr>
              <w:t xml:space="preserve">Step 2: </w:t>
            </w:r>
            <w:r w:rsidR="005F42C4">
              <w:rPr>
                <w:rFonts w:cstheme="minorHAnsi"/>
                <w:b/>
                <w:bCs/>
              </w:rPr>
              <w:t>Check-In</w:t>
            </w:r>
            <w:r w:rsidR="005F42C4" w:rsidRPr="005F42C4">
              <w:rPr>
                <w:rFonts w:cstheme="minorHAnsi"/>
                <w:b/>
                <w:bCs/>
              </w:rPr>
              <w:t xml:space="preserve"> &amp; Monitor</w:t>
            </w:r>
          </w:p>
        </w:tc>
        <w:tc>
          <w:tcPr>
            <w:tcW w:w="3005" w:type="dxa"/>
            <w:shd w:val="clear" w:color="auto" w:fill="auto"/>
          </w:tcPr>
          <w:p w14:paraId="69AFB8CB" w14:textId="79A058EA" w:rsidR="000F2CD1" w:rsidRPr="00605A7D" w:rsidRDefault="000F2CD1" w:rsidP="00E242FC">
            <w:pPr>
              <w:spacing w:after="120"/>
              <w:rPr>
                <w:rFonts w:cstheme="minorHAnsi"/>
              </w:rPr>
            </w:pPr>
            <w:r w:rsidRPr="00605A7D">
              <w:rPr>
                <w:rFonts w:cstheme="minorHAnsi"/>
              </w:rPr>
              <w:t xml:space="preserve">The definition of OKRs includes “critical thinking framework and </w:t>
            </w:r>
            <w:r w:rsidRPr="00605A7D">
              <w:rPr>
                <w:rFonts w:cstheme="minorHAnsi"/>
                <w:b/>
                <w:bCs/>
                <w:i/>
                <w:iCs/>
              </w:rPr>
              <w:t>ongoing discipline</w:t>
            </w:r>
            <w:r w:rsidRPr="00605A7D">
              <w:rPr>
                <w:rFonts w:cstheme="minorHAnsi"/>
              </w:rPr>
              <w:t xml:space="preserve">” that requires </w:t>
            </w:r>
            <w:r>
              <w:rPr>
                <w:rFonts w:cstheme="minorHAnsi"/>
              </w:rPr>
              <w:t>asking</w:t>
            </w:r>
            <w:r w:rsidRPr="00605A7D">
              <w:rPr>
                <w:rFonts w:cstheme="minorHAnsi"/>
              </w:rPr>
              <w:t xml:space="preserve"> questions throughout the OKRs cycle, not just defining OKRs. Therefore, </w:t>
            </w:r>
            <w:r w:rsidR="007C0525">
              <w:rPr>
                <w:rFonts w:cstheme="minorHAnsi"/>
              </w:rPr>
              <w:t>structured check-in processes must occur</w:t>
            </w:r>
            <w:r w:rsidRPr="00605A7D">
              <w:rPr>
                <w:rFonts w:cstheme="minorHAnsi"/>
              </w:rPr>
              <w:t xml:space="preserve"> during the cycle.</w:t>
            </w:r>
            <w:r w:rsidR="007C0525">
              <w:rPr>
                <w:rFonts w:cstheme="minorHAnsi"/>
              </w:rPr>
              <w:t xml:space="preserve">  </w:t>
            </w:r>
            <w:r w:rsidRPr="00605A7D">
              <w:rPr>
                <w:rFonts w:cstheme="minorHAnsi"/>
              </w:rPr>
              <w:t xml:space="preserve">Each organization must find a check-in cadence that works for </w:t>
            </w:r>
            <w:r w:rsidRPr="00605A7D">
              <w:rPr>
                <w:rFonts w:cstheme="minorHAnsi"/>
              </w:rPr>
              <w:lastRenderedPageBreak/>
              <w:t>them; one that balances learning and execution with meeting time.</w:t>
            </w:r>
          </w:p>
        </w:tc>
        <w:tc>
          <w:tcPr>
            <w:tcW w:w="4350" w:type="dxa"/>
            <w:shd w:val="clear" w:color="auto" w:fill="auto"/>
          </w:tcPr>
          <w:p w14:paraId="6904BA52" w14:textId="42C1914A" w:rsidR="000F2CD1" w:rsidRPr="005F1F1F" w:rsidRDefault="000F2CD1" w:rsidP="005F1F1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5F1F1F">
              <w:rPr>
                <w:rFonts w:cstheme="minorHAnsi"/>
              </w:rPr>
              <w:lastRenderedPageBreak/>
              <w:t xml:space="preserve">OKRs suffer from the </w:t>
            </w:r>
            <w:r w:rsidR="007C0525">
              <w:rPr>
                <w:rFonts w:cstheme="minorHAnsi"/>
              </w:rPr>
              <w:t>set-it-and-forget-it</w:t>
            </w:r>
            <w:r w:rsidRPr="005F1F1F">
              <w:rPr>
                <w:rFonts w:cstheme="minorHAnsi"/>
              </w:rPr>
              <w:t xml:space="preserve"> pitfall, with no structured check-in.</w:t>
            </w:r>
          </w:p>
          <w:p w14:paraId="4DA9A6DF" w14:textId="5F93A2DD" w:rsidR="000F2CD1" w:rsidRPr="005F1F1F" w:rsidRDefault="000F2CD1" w:rsidP="005F1F1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5F1F1F">
              <w:rPr>
                <w:rFonts w:cstheme="minorHAnsi"/>
              </w:rPr>
              <w:t>The check-in process is ad-hoc without a defined cadence.</w:t>
            </w:r>
          </w:p>
          <w:p w14:paraId="756CB9E5" w14:textId="4B9EC46B" w:rsidR="000F2CD1" w:rsidRPr="00AE6BBA" w:rsidRDefault="000F2CD1" w:rsidP="00AE6BB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AE6BBA">
              <w:rPr>
                <w:rFonts w:cstheme="minorHAnsi"/>
              </w:rPr>
              <w:t>Teams introduce too many meetings purely to discuss OKRs</w:t>
            </w:r>
          </w:p>
        </w:tc>
        <w:tc>
          <w:tcPr>
            <w:tcW w:w="5340" w:type="dxa"/>
            <w:shd w:val="clear" w:color="auto" w:fill="auto"/>
          </w:tcPr>
          <w:p w14:paraId="00139922" w14:textId="1E921F99" w:rsidR="000F2CD1" w:rsidRPr="00AE6BBA" w:rsidRDefault="000F2CD1" w:rsidP="00AE6BB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AE6BBA">
              <w:rPr>
                <w:rFonts w:cstheme="minorHAnsi"/>
              </w:rPr>
              <w:t xml:space="preserve">KR champions update a standard template at an </w:t>
            </w:r>
            <w:r w:rsidR="00F01260">
              <w:rPr>
                <w:rFonts w:cstheme="minorHAnsi"/>
              </w:rPr>
              <w:t>agreed-upon cadence (e.g., bi-weekly) using a defined set of prompts such as 1) big win/big learn, 2) confidence score (e.g.,</w:t>
            </w:r>
            <w:r w:rsidRPr="00AE6BBA">
              <w:rPr>
                <w:rFonts w:cstheme="minorHAnsi"/>
              </w:rPr>
              <w:t xml:space="preserve"> </w:t>
            </w:r>
            <w:r w:rsidRPr="00AE6BBA">
              <w:rPr>
                <w:rFonts w:cstheme="minorHAnsi"/>
                <w:b/>
                <w:bCs/>
              </w:rPr>
              <w:t>commit/target/risk</w:t>
            </w:r>
            <w:r w:rsidRPr="00AE6BBA">
              <w:rPr>
                <w:rFonts w:cstheme="minorHAnsi"/>
              </w:rPr>
              <w:t>), 3) blockers, and 4) action items.</w:t>
            </w:r>
          </w:p>
          <w:p w14:paraId="0AE64B2D" w14:textId="62DB1EC3" w:rsidR="000F2CD1" w:rsidRPr="007057DF" w:rsidRDefault="000F2CD1" w:rsidP="00AE6BBA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cstheme="minorHAnsi"/>
              </w:rPr>
            </w:pPr>
            <w:r w:rsidRPr="00AE6BBA">
              <w:rPr>
                <w:rFonts w:cstheme="minorHAnsi"/>
              </w:rPr>
              <w:t>Check-in meetings are integrated into existing meetings and processes (for example</w:t>
            </w:r>
            <w:r w:rsidR="00F01260">
              <w:rPr>
                <w:rFonts w:cstheme="minorHAnsi"/>
              </w:rPr>
              <w:t>,</w:t>
            </w:r>
            <w:r w:rsidRPr="00AE6BBA">
              <w:rPr>
                <w:rFonts w:cstheme="minorHAnsi"/>
              </w:rPr>
              <w:t xml:space="preserve"> OKRs are part of an existing bi-weekly agile sprint meeting or included at an existing mid-quarter department all hands)</w:t>
            </w:r>
            <w:r>
              <w:rPr>
                <w:rFonts w:cstheme="minorHAnsi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5F6C31F1" w14:textId="77777777" w:rsidR="000F2CD1" w:rsidRPr="00605A7D" w:rsidRDefault="000F2CD1" w:rsidP="007970F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35" w:type="dxa"/>
            <w:shd w:val="clear" w:color="auto" w:fill="auto"/>
          </w:tcPr>
          <w:p w14:paraId="0FF4158E" w14:textId="43BDB241" w:rsidR="000F2CD1" w:rsidRPr="00605A7D" w:rsidRDefault="000F2CD1" w:rsidP="007970FF">
            <w:pPr>
              <w:rPr>
                <w:rFonts w:cstheme="minorHAnsi"/>
                <w:b/>
                <w:bCs/>
              </w:rPr>
            </w:pPr>
          </w:p>
        </w:tc>
      </w:tr>
      <w:tr w:rsidR="00FB244C" w:rsidRPr="00605A7D" w14:paraId="330DE52D" w14:textId="542BF9AA" w:rsidTr="00FB244C">
        <w:tc>
          <w:tcPr>
            <w:tcW w:w="1975" w:type="dxa"/>
            <w:shd w:val="clear" w:color="auto" w:fill="auto"/>
          </w:tcPr>
          <w:p w14:paraId="1F6C3D13" w14:textId="166FD3A7" w:rsidR="00C50590" w:rsidRDefault="00C50590" w:rsidP="007057DF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shd w:val="clear" w:color="auto" w:fill="C0C0C0"/>
              <w:spacing w:after="120"/>
              <w:rPr>
                <w:rFonts w:cstheme="minorHAnsi"/>
                <w:b/>
                <w:bCs/>
              </w:rPr>
            </w:pPr>
            <w:r w:rsidRPr="0054300A">
              <w:rPr>
                <w:rFonts w:cstheme="minorHAnsi"/>
                <w:b/>
              </w:rPr>
              <w:t>The OKRs Cycle</w:t>
            </w:r>
          </w:p>
          <w:p w14:paraId="0DE40F43" w14:textId="56DAB55B" w:rsidR="000F2CD1" w:rsidRPr="002F5BB8" w:rsidRDefault="000F2CD1" w:rsidP="007970FF">
            <w:pPr>
              <w:rPr>
                <w:rFonts w:cstheme="minorHAnsi"/>
                <w:b/>
                <w:bCs/>
              </w:rPr>
            </w:pPr>
            <w:r w:rsidRPr="002F5BB8">
              <w:rPr>
                <w:rFonts w:cstheme="minorHAnsi"/>
                <w:b/>
                <w:bCs/>
              </w:rPr>
              <w:t>10</w:t>
            </w:r>
            <w:r w:rsidR="002F5BB8" w:rsidRPr="002F5BB8">
              <w:rPr>
                <w:rFonts w:cstheme="minorHAnsi"/>
                <w:b/>
                <w:bCs/>
              </w:rPr>
              <w:t xml:space="preserve"> -</w:t>
            </w:r>
            <w:r w:rsidR="002F5BB8" w:rsidRPr="002F5BB8">
              <w:rPr>
                <w:b/>
                <w:bCs/>
              </w:rPr>
              <w:t xml:space="preserve"> </w:t>
            </w:r>
            <w:r w:rsidR="002F5BB8" w:rsidRPr="002F5BB8">
              <w:rPr>
                <w:rFonts w:cstheme="minorHAnsi"/>
                <w:b/>
                <w:bCs/>
              </w:rPr>
              <w:t>Step 3: Reflect &amp; Reset</w:t>
            </w:r>
          </w:p>
        </w:tc>
        <w:tc>
          <w:tcPr>
            <w:tcW w:w="3005" w:type="dxa"/>
            <w:shd w:val="clear" w:color="auto" w:fill="auto"/>
          </w:tcPr>
          <w:p w14:paraId="012A3FE1" w14:textId="07ED73FD" w:rsidR="00E06C7E" w:rsidRPr="00605A7D" w:rsidRDefault="000F2CD1" w:rsidP="00E242FC">
            <w:pPr>
              <w:spacing w:after="120"/>
              <w:rPr>
                <w:rFonts w:cstheme="minorHAnsi"/>
              </w:rPr>
            </w:pPr>
            <w:r w:rsidRPr="00605A7D">
              <w:rPr>
                <w:rFonts w:cstheme="minorHAnsi"/>
              </w:rPr>
              <w:t xml:space="preserve">While making measurable progress on key results is vital, successful teams document learnings for </w:t>
            </w:r>
            <w:proofErr w:type="gramStart"/>
            <w:r w:rsidRPr="00605A7D">
              <w:rPr>
                <w:rFonts w:cstheme="minorHAnsi"/>
              </w:rPr>
              <w:t>each ,</w:t>
            </w:r>
            <w:proofErr w:type="gramEnd"/>
            <w:r w:rsidRPr="00605A7D">
              <w:rPr>
                <w:rFonts w:cstheme="minorHAnsi"/>
              </w:rPr>
              <w:t xml:space="preserve"> applying </w:t>
            </w:r>
            <w:r>
              <w:rPr>
                <w:rFonts w:cstheme="minorHAnsi"/>
              </w:rPr>
              <w:t xml:space="preserve">key result </w:t>
            </w:r>
            <w:r w:rsidRPr="00605A7D">
              <w:rPr>
                <w:rFonts w:cstheme="minorHAnsi"/>
              </w:rPr>
              <w:t>learnings to draft future OKRs.</w:t>
            </w:r>
          </w:p>
        </w:tc>
        <w:tc>
          <w:tcPr>
            <w:tcW w:w="4350" w:type="dxa"/>
            <w:shd w:val="clear" w:color="auto" w:fill="auto"/>
          </w:tcPr>
          <w:p w14:paraId="71517BE6" w14:textId="267340F9" w:rsidR="000F2CD1" w:rsidRPr="00E242FC" w:rsidRDefault="000F2CD1" w:rsidP="007970FF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AE6BBA">
              <w:rPr>
                <w:rFonts w:cstheme="minorHAnsi"/>
              </w:rPr>
              <w:t>No formal mechanism for capturing learnings.</w:t>
            </w:r>
          </w:p>
        </w:tc>
        <w:tc>
          <w:tcPr>
            <w:tcW w:w="5340" w:type="dxa"/>
            <w:shd w:val="clear" w:color="auto" w:fill="auto"/>
          </w:tcPr>
          <w:p w14:paraId="6CB833C6" w14:textId="60B2FF24" w:rsidR="000F2CD1" w:rsidRPr="00AE6BBA" w:rsidRDefault="000F2CD1" w:rsidP="00AE6BB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AE6BBA">
              <w:rPr>
                <w:rFonts w:cstheme="minorHAnsi"/>
                <w:b/>
                <w:bCs/>
              </w:rPr>
              <w:t>KR champions</w:t>
            </w:r>
            <w:r w:rsidRPr="00AE6BBA">
              <w:rPr>
                <w:rFonts w:cstheme="minorHAnsi"/>
              </w:rPr>
              <w:t xml:space="preserve"> present </w:t>
            </w:r>
            <w:proofErr w:type="gramStart"/>
            <w:r w:rsidRPr="00AE6BBA">
              <w:rPr>
                <w:rFonts w:cstheme="minorHAnsi"/>
              </w:rPr>
              <w:t>final results</w:t>
            </w:r>
            <w:proofErr w:type="gramEnd"/>
            <w:r w:rsidRPr="00AE6BBA">
              <w:rPr>
                <w:rFonts w:cstheme="minorHAnsi"/>
              </w:rPr>
              <w:t xml:space="preserve"> and learnings + recommend whether to keep, modify</w:t>
            </w:r>
            <w:r w:rsidR="002F5BB8">
              <w:rPr>
                <w:rFonts w:cstheme="minorHAnsi"/>
              </w:rPr>
              <w:t>,</w:t>
            </w:r>
            <w:r w:rsidRPr="00AE6BBA">
              <w:rPr>
                <w:rFonts w:cstheme="minorHAnsi"/>
              </w:rPr>
              <w:t xml:space="preserve"> or remove the </w:t>
            </w:r>
            <w:r>
              <w:rPr>
                <w:rFonts w:cstheme="minorHAnsi"/>
              </w:rPr>
              <w:t>key result</w:t>
            </w:r>
            <w:r w:rsidRPr="00AE6BBA">
              <w:rPr>
                <w:rFonts w:cstheme="minorHAnsi"/>
              </w:rPr>
              <w:t>.</w:t>
            </w:r>
          </w:p>
          <w:p w14:paraId="010EF8AD" w14:textId="4EA66665" w:rsidR="000F2CD1" w:rsidRPr="00E242FC" w:rsidRDefault="000F2CD1" w:rsidP="00AE6BB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AE6BBA">
              <w:rPr>
                <w:rFonts w:cstheme="minorHAnsi"/>
                <w:b/>
                <w:bCs/>
              </w:rPr>
              <w:t xml:space="preserve">Internal </w:t>
            </w:r>
            <w:r w:rsidR="00EF0E1E">
              <w:rPr>
                <w:rFonts w:cstheme="minorHAnsi"/>
                <w:b/>
                <w:bCs/>
              </w:rPr>
              <w:t>OKRs</w:t>
            </w:r>
            <w:r w:rsidRPr="00AE6BBA">
              <w:rPr>
                <w:rFonts w:cstheme="minorHAnsi"/>
                <w:b/>
                <w:bCs/>
              </w:rPr>
              <w:t xml:space="preserve"> coaches</w:t>
            </w:r>
            <w:r w:rsidRPr="00AE6BBA">
              <w:rPr>
                <w:rFonts w:cstheme="minorHAnsi"/>
              </w:rPr>
              <w:t xml:space="preserve"> capture and share specific wins and lessons learned with the larger organization.</w:t>
            </w:r>
          </w:p>
        </w:tc>
        <w:tc>
          <w:tcPr>
            <w:tcW w:w="1345" w:type="dxa"/>
            <w:shd w:val="clear" w:color="auto" w:fill="auto"/>
          </w:tcPr>
          <w:p w14:paraId="004E7C3B" w14:textId="77777777" w:rsidR="000F2CD1" w:rsidRPr="00605A7D" w:rsidRDefault="000F2CD1" w:rsidP="007970FF">
            <w:pPr>
              <w:rPr>
                <w:rFonts w:cstheme="minorHAnsi"/>
              </w:rPr>
            </w:pPr>
          </w:p>
        </w:tc>
        <w:tc>
          <w:tcPr>
            <w:tcW w:w="2435" w:type="dxa"/>
            <w:shd w:val="clear" w:color="auto" w:fill="auto"/>
          </w:tcPr>
          <w:p w14:paraId="7BB6E8CC" w14:textId="724947A5" w:rsidR="000F2CD1" w:rsidRPr="00605A7D" w:rsidRDefault="000F2CD1" w:rsidP="007970FF">
            <w:pPr>
              <w:rPr>
                <w:rFonts w:cstheme="minorHAnsi"/>
              </w:rPr>
            </w:pPr>
          </w:p>
        </w:tc>
      </w:tr>
    </w:tbl>
    <w:p w14:paraId="1C62D06D" w14:textId="2527EE4B" w:rsidR="009F0430" w:rsidRPr="00A5405E" w:rsidRDefault="009F0430" w:rsidP="00E242FC">
      <w:pPr>
        <w:rPr>
          <w:sz w:val="20"/>
          <w:szCs w:val="20"/>
        </w:rPr>
      </w:pPr>
    </w:p>
    <w:sectPr w:rsidR="009F0430" w:rsidRPr="00A5405E" w:rsidSect="00634546">
      <w:headerReference w:type="default" r:id="rId10"/>
      <w:footerReference w:type="even" r:id="rId11"/>
      <w:footerReference w:type="default" r:id="rId12"/>
      <w:pgSz w:w="20160" w:h="12240" w:orient="landscape" w:code="5"/>
      <w:pgMar w:top="117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CB85" w14:textId="77777777" w:rsidR="00634546" w:rsidRDefault="00634546" w:rsidP="00C75A3E">
      <w:r>
        <w:separator/>
      </w:r>
    </w:p>
  </w:endnote>
  <w:endnote w:type="continuationSeparator" w:id="0">
    <w:p w14:paraId="0E960DE8" w14:textId="77777777" w:rsidR="00634546" w:rsidRDefault="00634546" w:rsidP="00C75A3E">
      <w:r>
        <w:continuationSeparator/>
      </w:r>
    </w:p>
  </w:endnote>
  <w:endnote w:type="continuationNotice" w:id="1">
    <w:p w14:paraId="73C0A810" w14:textId="77777777" w:rsidR="00634546" w:rsidRDefault="00634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D0F0" w14:textId="56626F09" w:rsidR="00D85C97" w:rsidRDefault="007A6B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A3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4F94527" w14:textId="77777777" w:rsidR="00D85C97" w:rsidRDefault="00D85C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D9AB" w14:textId="2A9AC5E5" w:rsidR="00D85C97" w:rsidRPr="00AE6BBA" w:rsidRDefault="005C4452" w:rsidP="00CF5F02">
    <w:pPr>
      <w:pStyle w:val="Footer"/>
      <w:tabs>
        <w:tab w:val="clear" w:pos="4320"/>
        <w:tab w:val="clear" w:pos="8640"/>
        <w:tab w:val="left" w:pos="12330"/>
      </w:tabs>
      <w:ind w:right="360"/>
      <w:rPr>
        <w:sz w:val="16"/>
        <w:szCs w:val="16"/>
      </w:rPr>
    </w:pPr>
    <w:r w:rsidRPr="00AE6BBA">
      <w:rPr>
        <w:sz w:val="16"/>
        <w:szCs w:val="16"/>
      </w:rPr>
      <w:t>Created by Ben Lamorte and Gerri Vereen</w:t>
    </w:r>
    <w:r w:rsidR="005E7172" w:rsidRPr="00AE6BBA">
      <w:rPr>
        <w:sz w:val="16"/>
        <w:szCs w:val="16"/>
      </w:rPr>
      <w:t xml:space="preserve"> of OKRs.com as part of 2023 Pilot</w:t>
    </w:r>
    <w:r w:rsidR="005E7172" w:rsidRPr="00AE6BBA">
      <w:rPr>
        <w:sz w:val="16"/>
        <w:szCs w:val="16"/>
      </w:rPr>
      <w:tab/>
      <w:t xml:space="preserve">Designed as a Self-Assessment Tool upon Completion of </w:t>
    </w:r>
    <w:r w:rsidR="00AE6BBA">
      <w:rPr>
        <w:sz w:val="16"/>
        <w:szCs w:val="16"/>
      </w:rPr>
      <w:t xml:space="preserve">an </w:t>
    </w:r>
    <w:r w:rsidR="005E7172" w:rsidRPr="00AE6BBA">
      <w:rPr>
        <w:sz w:val="16"/>
        <w:szCs w:val="16"/>
      </w:rPr>
      <w:t>OKRs Cycle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9FCA" w14:textId="77777777" w:rsidR="00634546" w:rsidRDefault="00634546" w:rsidP="00C75A3E">
      <w:r>
        <w:separator/>
      </w:r>
    </w:p>
  </w:footnote>
  <w:footnote w:type="continuationSeparator" w:id="0">
    <w:p w14:paraId="47D97B8D" w14:textId="77777777" w:rsidR="00634546" w:rsidRDefault="00634546" w:rsidP="00C75A3E">
      <w:r>
        <w:continuationSeparator/>
      </w:r>
    </w:p>
  </w:footnote>
  <w:footnote w:type="continuationNotice" w:id="1">
    <w:p w14:paraId="41DDA69A" w14:textId="77777777" w:rsidR="00634546" w:rsidRDefault="006345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E76A" w14:textId="1350A13D" w:rsidR="00D85C97" w:rsidRPr="00AE6BBA" w:rsidRDefault="005E7172">
    <w:pPr>
      <w:pStyle w:val="Header"/>
      <w:rPr>
        <w:rFonts w:cstheme="minorHAnsi"/>
        <w:b/>
        <w:bCs/>
        <w:sz w:val="28"/>
        <w:szCs w:val="28"/>
      </w:rPr>
    </w:pPr>
    <w:r w:rsidRPr="00AE6BBA">
      <w:rPr>
        <w:rFonts w:cstheme="minorHAnsi"/>
        <w:b/>
        <w:bCs/>
        <w:sz w:val="28"/>
        <w:szCs w:val="28"/>
      </w:rPr>
      <w:t>OKRs Maturity Assessment for State of California</w:t>
    </w:r>
    <w:r w:rsidR="00527928" w:rsidRPr="00AE6BBA">
      <w:rPr>
        <w:rFonts w:cstheme="minorHAnsi"/>
        <w:b/>
        <w:bCs/>
        <w:sz w:val="28"/>
        <w:szCs w:val="28"/>
      </w:rPr>
      <w:t xml:space="preserve"> Departments – Use After </w:t>
    </w:r>
    <w:r w:rsidR="00E37A81">
      <w:rPr>
        <w:rFonts w:cstheme="minorHAnsi"/>
        <w:b/>
        <w:bCs/>
        <w:sz w:val="28"/>
        <w:szCs w:val="28"/>
      </w:rPr>
      <w:t xml:space="preserve">an </w:t>
    </w:r>
    <w:r w:rsidR="00775F1B" w:rsidRPr="00AE6BBA">
      <w:rPr>
        <w:rFonts w:cstheme="minorHAnsi"/>
        <w:b/>
        <w:bCs/>
        <w:sz w:val="28"/>
        <w:szCs w:val="28"/>
      </w:rPr>
      <w:t>OKR Cycle</w:t>
    </w:r>
  </w:p>
  <w:p w14:paraId="5D24DAE3" w14:textId="0C847DCA" w:rsidR="00AE6BBA" w:rsidRPr="00CF5F02" w:rsidRDefault="00AE6BBA" w:rsidP="00CF5F02">
    <w:pPr>
      <w:pStyle w:val="Header"/>
      <w:spacing w:after="200"/>
      <w:rPr>
        <w:rFonts w:cstheme="minorHAnsi"/>
        <w:b/>
        <w:bCs/>
        <w:sz w:val="28"/>
        <w:szCs w:val="28"/>
      </w:rPr>
    </w:pPr>
    <w:r w:rsidRPr="00AE6BBA">
      <w:rPr>
        <w:rFonts w:cstheme="minorHAnsi"/>
        <w:b/>
        <w:bCs/>
        <w:sz w:val="28"/>
        <w:szCs w:val="28"/>
      </w:rPr>
      <w:t>Refer to the California State Government Playbook for Objectives and Key Results (OKRs)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A5A"/>
    <w:multiLevelType w:val="hybridMultilevel"/>
    <w:tmpl w:val="46E0963A"/>
    <w:lvl w:ilvl="0" w:tplc="E25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2139"/>
    <w:multiLevelType w:val="hybridMultilevel"/>
    <w:tmpl w:val="898C6488"/>
    <w:lvl w:ilvl="0" w:tplc="E25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FFF"/>
    <w:multiLevelType w:val="hybridMultilevel"/>
    <w:tmpl w:val="77069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1D16"/>
    <w:multiLevelType w:val="hybridMultilevel"/>
    <w:tmpl w:val="0A8C15DC"/>
    <w:lvl w:ilvl="0" w:tplc="E25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793E"/>
    <w:multiLevelType w:val="hybridMultilevel"/>
    <w:tmpl w:val="27A68D10"/>
    <w:lvl w:ilvl="0" w:tplc="E25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27852"/>
    <w:multiLevelType w:val="hybridMultilevel"/>
    <w:tmpl w:val="9ABEFE36"/>
    <w:lvl w:ilvl="0" w:tplc="E25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472E3"/>
    <w:multiLevelType w:val="hybridMultilevel"/>
    <w:tmpl w:val="75BC1CA2"/>
    <w:lvl w:ilvl="0" w:tplc="E25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02444"/>
    <w:multiLevelType w:val="hybridMultilevel"/>
    <w:tmpl w:val="97DC8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F6808"/>
    <w:multiLevelType w:val="hybridMultilevel"/>
    <w:tmpl w:val="CEB23DC6"/>
    <w:lvl w:ilvl="0" w:tplc="E25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4D51"/>
    <w:multiLevelType w:val="hybridMultilevel"/>
    <w:tmpl w:val="DAA6A6BA"/>
    <w:lvl w:ilvl="0" w:tplc="E2509A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F4EF7"/>
    <w:multiLevelType w:val="hybridMultilevel"/>
    <w:tmpl w:val="5FEC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53EC"/>
    <w:multiLevelType w:val="hybridMultilevel"/>
    <w:tmpl w:val="CA164F24"/>
    <w:lvl w:ilvl="0" w:tplc="E25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3A9"/>
    <w:multiLevelType w:val="hybridMultilevel"/>
    <w:tmpl w:val="127EE260"/>
    <w:lvl w:ilvl="0" w:tplc="E25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45855"/>
    <w:multiLevelType w:val="hybridMultilevel"/>
    <w:tmpl w:val="D9FC5C1A"/>
    <w:lvl w:ilvl="0" w:tplc="B9743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D63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0B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087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49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A83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FEF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2C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EF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152EA"/>
    <w:multiLevelType w:val="hybridMultilevel"/>
    <w:tmpl w:val="55E0F0C0"/>
    <w:lvl w:ilvl="0" w:tplc="909A0680">
      <w:start w:val="1"/>
      <w:numFmt w:val="decimal"/>
      <w:lvlText w:val="%1)"/>
      <w:lvlJc w:val="left"/>
      <w:pPr>
        <w:ind w:left="1440" w:hanging="360"/>
      </w:pPr>
    </w:lvl>
    <w:lvl w:ilvl="1" w:tplc="C1963078">
      <w:start w:val="1"/>
      <w:numFmt w:val="decimal"/>
      <w:lvlText w:val="%2)"/>
      <w:lvlJc w:val="left"/>
      <w:pPr>
        <w:ind w:left="1440" w:hanging="360"/>
      </w:pPr>
    </w:lvl>
    <w:lvl w:ilvl="2" w:tplc="E506D2DE">
      <w:start w:val="1"/>
      <w:numFmt w:val="decimal"/>
      <w:lvlText w:val="%3)"/>
      <w:lvlJc w:val="left"/>
      <w:pPr>
        <w:ind w:left="1440" w:hanging="360"/>
      </w:pPr>
    </w:lvl>
    <w:lvl w:ilvl="3" w:tplc="0FF0DA0E">
      <w:start w:val="1"/>
      <w:numFmt w:val="decimal"/>
      <w:lvlText w:val="%4)"/>
      <w:lvlJc w:val="left"/>
      <w:pPr>
        <w:ind w:left="1440" w:hanging="360"/>
      </w:pPr>
    </w:lvl>
    <w:lvl w:ilvl="4" w:tplc="0DEA2B48">
      <w:start w:val="1"/>
      <w:numFmt w:val="decimal"/>
      <w:lvlText w:val="%5)"/>
      <w:lvlJc w:val="left"/>
      <w:pPr>
        <w:ind w:left="1440" w:hanging="360"/>
      </w:pPr>
    </w:lvl>
    <w:lvl w:ilvl="5" w:tplc="C88C5278">
      <w:start w:val="1"/>
      <w:numFmt w:val="decimal"/>
      <w:lvlText w:val="%6)"/>
      <w:lvlJc w:val="left"/>
      <w:pPr>
        <w:ind w:left="1440" w:hanging="360"/>
      </w:pPr>
    </w:lvl>
    <w:lvl w:ilvl="6" w:tplc="1804D9AE">
      <w:start w:val="1"/>
      <w:numFmt w:val="decimal"/>
      <w:lvlText w:val="%7)"/>
      <w:lvlJc w:val="left"/>
      <w:pPr>
        <w:ind w:left="1440" w:hanging="360"/>
      </w:pPr>
    </w:lvl>
    <w:lvl w:ilvl="7" w:tplc="77186618">
      <w:start w:val="1"/>
      <w:numFmt w:val="decimal"/>
      <w:lvlText w:val="%8)"/>
      <w:lvlJc w:val="left"/>
      <w:pPr>
        <w:ind w:left="1440" w:hanging="360"/>
      </w:pPr>
    </w:lvl>
    <w:lvl w:ilvl="8" w:tplc="38FA42FC">
      <w:start w:val="1"/>
      <w:numFmt w:val="decimal"/>
      <w:lvlText w:val="%9)"/>
      <w:lvlJc w:val="left"/>
      <w:pPr>
        <w:ind w:left="1440" w:hanging="360"/>
      </w:pPr>
    </w:lvl>
  </w:abstractNum>
  <w:abstractNum w:abstractNumId="15" w15:restartNumberingAfterBreak="0">
    <w:nsid w:val="67A8578F"/>
    <w:multiLevelType w:val="hybridMultilevel"/>
    <w:tmpl w:val="A8E85F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C35FF"/>
    <w:multiLevelType w:val="hybridMultilevel"/>
    <w:tmpl w:val="68C2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D3A1F"/>
    <w:multiLevelType w:val="hybridMultilevel"/>
    <w:tmpl w:val="8EA6E1E0"/>
    <w:lvl w:ilvl="0" w:tplc="E25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C5CFD"/>
    <w:multiLevelType w:val="hybridMultilevel"/>
    <w:tmpl w:val="93246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6910">
    <w:abstractNumId w:val="7"/>
  </w:num>
  <w:num w:numId="2" w16cid:durableId="570773196">
    <w:abstractNumId w:val="13"/>
  </w:num>
  <w:num w:numId="3" w16cid:durableId="1631785735">
    <w:abstractNumId w:val="10"/>
  </w:num>
  <w:num w:numId="4" w16cid:durableId="540552192">
    <w:abstractNumId w:val="14"/>
  </w:num>
  <w:num w:numId="5" w16cid:durableId="1586836492">
    <w:abstractNumId w:val="16"/>
  </w:num>
  <w:num w:numId="6" w16cid:durableId="1168441715">
    <w:abstractNumId w:val="18"/>
  </w:num>
  <w:num w:numId="7" w16cid:durableId="1572737336">
    <w:abstractNumId w:val="2"/>
  </w:num>
  <w:num w:numId="8" w16cid:durableId="354113600">
    <w:abstractNumId w:val="15"/>
  </w:num>
  <w:num w:numId="9" w16cid:durableId="21368299">
    <w:abstractNumId w:val="9"/>
  </w:num>
  <w:num w:numId="10" w16cid:durableId="1405762420">
    <w:abstractNumId w:val="6"/>
  </w:num>
  <w:num w:numId="11" w16cid:durableId="1589272041">
    <w:abstractNumId w:val="0"/>
  </w:num>
  <w:num w:numId="12" w16cid:durableId="135294696">
    <w:abstractNumId w:val="3"/>
  </w:num>
  <w:num w:numId="13" w16cid:durableId="1139684415">
    <w:abstractNumId w:val="4"/>
  </w:num>
  <w:num w:numId="14" w16cid:durableId="259796767">
    <w:abstractNumId w:val="17"/>
  </w:num>
  <w:num w:numId="15" w16cid:durableId="1107772915">
    <w:abstractNumId w:val="12"/>
  </w:num>
  <w:num w:numId="16" w16cid:durableId="1322006989">
    <w:abstractNumId w:val="8"/>
  </w:num>
  <w:num w:numId="17" w16cid:durableId="702250108">
    <w:abstractNumId w:val="1"/>
  </w:num>
  <w:num w:numId="18" w16cid:durableId="490758751">
    <w:abstractNumId w:val="5"/>
  </w:num>
  <w:num w:numId="19" w16cid:durableId="1825275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30"/>
    <w:rsid w:val="00004405"/>
    <w:rsid w:val="00005A42"/>
    <w:rsid w:val="00006B85"/>
    <w:rsid w:val="00007218"/>
    <w:rsid w:val="00010131"/>
    <w:rsid w:val="00012700"/>
    <w:rsid w:val="00025974"/>
    <w:rsid w:val="00031B9D"/>
    <w:rsid w:val="000324D5"/>
    <w:rsid w:val="00033ED0"/>
    <w:rsid w:val="000363A7"/>
    <w:rsid w:val="00040906"/>
    <w:rsid w:val="00062B2D"/>
    <w:rsid w:val="00064E5E"/>
    <w:rsid w:val="00070AB8"/>
    <w:rsid w:val="00071F09"/>
    <w:rsid w:val="00073154"/>
    <w:rsid w:val="00091444"/>
    <w:rsid w:val="00095500"/>
    <w:rsid w:val="000A01B5"/>
    <w:rsid w:val="000A31A8"/>
    <w:rsid w:val="000A3D62"/>
    <w:rsid w:val="000A498A"/>
    <w:rsid w:val="000B014A"/>
    <w:rsid w:val="000B10EF"/>
    <w:rsid w:val="000B4C95"/>
    <w:rsid w:val="000B56B0"/>
    <w:rsid w:val="000C3A7D"/>
    <w:rsid w:val="000D09A1"/>
    <w:rsid w:val="000D3F1F"/>
    <w:rsid w:val="000D7234"/>
    <w:rsid w:val="000E0861"/>
    <w:rsid w:val="000E39C2"/>
    <w:rsid w:val="000E4F90"/>
    <w:rsid w:val="000E6405"/>
    <w:rsid w:val="000F1050"/>
    <w:rsid w:val="000F2CD1"/>
    <w:rsid w:val="0011133F"/>
    <w:rsid w:val="0011575E"/>
    <w:rsid w:val="00120AEB"/>
    <w:rsid w:val="00124362"/>
    <w:rsid w:val="001363CE"/>
    <w:rsid w:val="00144CB8"/>
    <w:rsid w:val="001457B2"/>
    <w:rsid w:val="00145A9C"/>
    <w:rsid w:val="00154681"/>
    <w:rsid w:val="00167DFF"/>
    <w:rsid w:val="00174A71"/>
    <w:rsid w:val="0017567D"/>
    <w:rsid w:val="00181559"/>
    <w:rsid w:val="00182215"/>
    <w:rsid w:val="001838F6"/>
    <w:rsid w:val="001878F2"/>
    <w:rsid w:val="00187E17"/>
    <w:rsid w:val="001A0B3F"/>
    <w:rsid w:val="001A0ED4"/>
    <w:rsid w:val="001A1D7D"/>
    <w:rsid w:val="001A762D"/>
    <w:rsid w:val="001A7BD9"/>
    <w:rsid w:val="001B1401"/>
    <w:rsid w:val="001B5806"/>
    <w:rsid w:val="001C58C4"/>
    <w:rsid w:val="001C62A6"/>
    <w:rsid w:val="001C7DA5"/>
    <w:rsid w:val="001D0671"/>
    <w:rsid w:val="001D0739"/>
    <w:rsid w:val="001D0EE7"/>
    <w:rsid w:val="001D25FB"/>
    <w:rsid w:val="001D2B2F"/>
    <w:rsid w:val="001D64AE"/>
    <w:rsid w:val="001D7959"/>
    <w:rsid w:val="001E22BC"/>
    <w:rsid w:val="001E2A2E"/>
    <w:rsid w:val="001E46E8"/>
    <w:rsid w:val="001F42B0"/>
    <w:rsid w:val="001F4BF6"/>
    <w:rsid w:val="001F76A6"/>
    <w:rsid w:val="002034F0"/>
    <w:rsid w:val="0020401C"/>
    <w:rsid w:val="00205967"/>
    <w:rsid w:val="0020683C"/>
    <w:rsid w:val="00211F83"/>
    <w:rsid w:val="0022274D"/>
    <w:rsid w:val="00223178"/>
    <w:rsid w:val="00225169"/>
    <w:rsid w:val="00231485"/>
    <w:rsid w:val="00231D94"/>
    <w:rsid w:val="002326EB"/>
    <w:rsid w:val="002356AC"/>
    <w:rsid w:val="002416B8"/>
    <w:rsid w:val="002434FB"/>
    <w:rsid w:val="00251E04"/>
    <w:rsid w:val="0025278C"/>
    <w:rsid w:val="00253D54"/>
    <w:rsid w:val="00256668"/>
    <w:rsid w:val="00261268"/>
    <w:rsid w:val="00265328"/>
    <w:rsid w:val="002710AF"/>
    <w:rsid w:val="0027114D"/>
    <w:rsid w:val="00272ACA"/>
    <w:rsid w:val="00285777"/>
    <w:rsid w:val="00293F57"/>
    <w:rsid w:val="002A0050"/>
    <w:rsid w:val="002A2FD8"/>
    <w:rsid w:val="002A3386"/>
    <w:rsid w:val="002B2B78"/>
    <w:rsid w:val="002B33D4"/>
    <w:rsid w:val="002B55F9"/>
    <w:rsid w:val="002B6CD8"/>
    <w:rsid w:val="002B70BF"/>
    <w:rsid w:val="002C24FF"/>
    <w:rsid w:val="002D564C"/>
    <w:rsid w:val="002D71D8"/>
    <w:rsid w:val="002E45D1"/>
    <w:rsid w:val="002E74ED"/>
    <w:rsid w:val="002F00FB"/>
    <w:rsid w:val="002F3038"/>
    <w:rsid w:val="002F5BB8"/>
    <w:rsid w:val="002F6778"/>
    <w:rsid w:val="0031791A"/>
    <w:rsid w:val="00324669"/>
    <w:rsid w:val="003277A6"/>
    <w:rsid w:val="003313D7"/>
    <w:rsid w:val="003344E2"/>
    <w:rsid w:val="00337C85"/>
    <w:rsid w:val="00342D07"/>
    <w:rsid w:val="003473C0"/>
    <w:rsid w:val="00350A17"/>
    <w:rsid w:val="00360B94"/>
    <w:rsid w:val="00371887"/>
    <w:rsid w:val="003743E7"/>
    <w:rsid w:val="00382688"/>
    <w:rsid w:val="00383425"/>
    <w:rsid w:val="003903B7"/>
    <w:rsid w:val="0039148D"/>
    <w:rsid w:val="00391A23"/>
    <w:rsid w:val="00392591"/>
    <w:rsid w:val="00393A57"/>
    <w:rsid w:val="00394643"/>
    <w:rsid w:val="003A06BF"/>
    <w:rsid w:val="003A173D"/>
    <w:rsid w:val="003A7C7A"/>
    <w:rsid w:val="003B5A00"/>
    <w:rsid w:val="003B6319"/>
    <w:rsid w:val="003C0FAE"/>
    <w:rsid w:val="003C32C7"/>
    <w:rsid w:val="003C5451"/>
    <w:rsid w:val="003D3B78"/>
    <w:rsid w:val="003E4B26"/>
    <w:rsid w:val="003E4CFA"/>
    <w:rsid w:val="003F23C1"/>
    <w:rsid w:val="004124CA"/>
    <w:rsid w:val="00412B18"/>
    <w:rsid w:val="00413281"/>
    <w:rsid w:val="004132F9"/>
    <w:rsid w:val="00414457"/>
    <w:rsid w:val="00415442"/>
    <w:rsid w:val="004255CC"/>
    <w:rsid w:val="00425E11"/>
    <w:rsid w:val="004271DE"/>
    <w:rsid w:val="00427F59"/>
    <w:rsid w:val="00435FB2"/>
    <w:rsid w:val="0044092C"/>
    <w:rsid w:val="00442626"/>
    <w:rsid w:val="00451191"/>
    <w:rsid w:val="00455B7D"/>
    <w:rsid w:val="00457470"/>
    <w:rsid w:val="0046283D"/>
    <w:rsid w:val="00470DCD"/>
    <w:rsid w:val="0047273D"/>
    <w:rsid w:val="00475C73"/>
    <w:rsid w:val="00482D6E"/>
    <w:rsid w:val="00487FE7"/>
    <w:rsid w:val="004924C7"/>
    <w:rsid w:val="00495506"/>
    <w:rsid w:val="00496083"/>
    <w:rsid w:val="004A1F6B"/>
    <w:rsid w:val="004B16B9"/>
    <w:rsid w:val="004B2F76"/>
    <w:rsid w:val="004B3F44"/>
    <w:rsid w:val="004C0C90"/>
    <w:rsid w:val="004D10E5"/>
    <w:rsid w:val="004E1FB8"/>
    <w:rsid w:val="004F287B"/>
    <w:rsid w:val="00505CA4"/>
    <w:rsid w:val="00510317"/>
    <w:rsid w:val="0051222C"/>
    <w:rsid w:val="00512A11"/>
    <w:rsid w:val="00516541"/>
    <w:rsid w:val="00520AAC"/>
    <w:rsid w:val="00522DF0"/>
    <w:rsid w:val="00523392"/>
    <w:rsid w:val="00527928"/>
    <w:rsid w:val="00530244"/>
    <w:rsid w:val="00530D60"/>
    <w:rsid w:val="00542B82"/>
    <w:rsid w:val="0054300A"/>
    <w:rsid w:val="0054565E"/>
    <w:rsid w:val="005504E2"/>
    <w:rsid w:val="00550FDF"/>
    <w:rsid w:val="00554752"/>
    <w:rsid w:val="00554984"/>
    <w:rsid w:val="0055679C"/>
    <w:rsid w:val="005616B7"/>
    <w:rsid w:val="005622AA"/>
    <w:rsid w:val="00571130"/>
    <w:rsid w:val="00574076"/>
    <w:rsid w:val="005743AB"/>
    <w:rsid w:val="005766DC"/>
    <w:rsid w:val="005920DF"/>
    <w:rsid w:val="005A073B"/>
    <w:rsid w:val="005A2ABD"/>
    <w:rsid w:val="005A5BE4"/>
    <w:rsid w:val="005B1263"/>
    <w:rsid w:val="005B6BF3"/>
    <w:rsid w:val="005C2B11"/>
    <w:rsid w:val="005C4452"/>
    <w:rsid w:val="005E071E"/>
    <w:rsid w:val="005E2568"/>
    <w:rsid w:val="005E5F61"/>
    <w:rsid w:val="005E70E2"/>
    <w:rsid w:val="005E7172"/>
    <w:rsid w:val="005F0D48"/>
    <w:rsid w:val="005F1F1F"/>
    <w:rsid w:val="005F42C4"/>
    <w:rsid w:val="005F52B1"/>
    <w:rsid w:val="005F5BBA"/>
    <w:rsid w:val="0060250F"/>
    <w:rsid w:val="00605A7D"/>
    <w:rsid w:val="00617C02"/>
    <w:rsid w:val="00621CE9"/>
    <w:rsid w:val="006257F1"/>
    <w:rsid w:val="00625B12"/>
    <w:rsid w:val="0062799C"/>
    <w:rsid w:val="00634546"/>
    <w:rsid w:val="00636D8A"/>
    <w:rsid w:val="006430EA"/>
    <w:rsid w:val="006478D9"/>
    <w:rsid w:val="006501EA"/>
    <w:rsid w:val="0065109C"/>
    <w:rsid w:val="00653684"/>
    <w:rsid w:val="00656C23"/>
    <w:rsid w:val="00660533"/>
    <w:rsid w:val="006655B8"/>
    <w:rsid w:val="00666C1C"/>
    <w:rsid w:val="00675136"/>
    <w:rsid w:val="006764DE"/>
    <w:rsid w:val="00692FF2"/>
    <w:rsid w:val="00694B8A"/>
    <w:rsid w:val="00697CAC"/>
    <w:rsid w:val="006A560E"/>
    <w:rsid w:val="006B4290"/>
    <w:rsid w:val="006B6E31"/>
    <w:rsid w:val="006C01BF"/>
    <w:rsid w:val="006C30B7"/>
    <w:rsid w:val="006C46D0"/>
    <w:rsid w:val="006D0A57"/>
    <w:rsid w:val="006D23DF"/>
    <w:rsid w:val="006E6810"/>
    <w:rsid w:val="006E7852"/>
    <w:rsid w:val="006F1031"/>
    <w:rsid w:val="006F111F"/>
    <w:rsid w:val="006F3D6D"/>
    <w:rsid w:val="006F586C"/>
    <w:rsid w:val="00702DF7"/>
    <w:rsid w:val="00703777"/>
    <w:rsid w:val="00703CD2"/>
    <w:rsid w:val="0070462A"/>
    <w:rsid w:val="007057DF"/>
    <w:rsid w:val="00706176"/>
    <w:rsid w:val="007106D6"/>
    <w:rsid w:val="0071727E"/>
    <w:rsid w:val="0072226D"/>
    <w:rsid w:val="00723C17"/>
    <w:rsid w:val="00727B3F"/>
    <w:rsid w:val="0073371B"/>
    <w:rsid w:val="007357EE"/>
    <w:rsid w:val="0073788F"/>
    <w:rsid w:val="00742AD1"/>
    <w:rsid w:val="0074638F"/>
    <w:rsid w:val="00750A50"/>
    <w:rsid w:val="00753FED"/>
    <w:rsid w:val="007543EE"/>
    <w:rsid w:val="0076211E"/>
    <w:rsid w:val="00775AD3"/>
    <w:rsid w:val="00775F1B"/>
    <w:rsid w:val="007831A7"/>
    <w:rsid w:val="00785F31"/>
    <w:rsid w:val="00791F34"/>
    <w:rsid w:val="00794067"/>
    <w:rsid w:val="007970FF"/>
    <w:rsid w:val="007A6131"/>
    <w:rsid w:val="007A6B7A"/>
    <w:rsid w:val="007B03B0"/>
    <w:rsid w:val="007B063B"/>
    <w:rsid w:val="007B5138"/>
    <w:rsid w:val="007C0436"/>
    <w:rsid w:val="007C0525"/>
    <w:rsid w:val="007C18D5"/>
    <w:rsid w:val="007C1A44"/>
    <w:rsid w:val="007C1CB8"/>
    <w:rsid w:val="007C2545"/>
    <w:rsid w:val="007C4177"/>
    <w:rsid w:val="007D385F"/>
    <w:rsid w:val="007D71B3"/>
    <w:rsid w:val="007E011E"/>
    <w:rsid w:val="007F012C"/>
    <w:rsid w:val="007F2787"/>
    <w:rsid w:val="007F524C"/>
    <w:rsid w:val="00801122"/>
    <w:rsid w:val="0080751A"/>
    <w:rsid w:val="00816338"/>
    <w:rsid w:val="00840824"/>
    <w:rsid w:val="0084095F"/>
    <w:rsid w:val="00843C32"/>
    <w:rsid w:val="00850FA6"/>
    <w:rsid w:val="00851024"/>
    <w:rsid w:val="00861494"/>
    <w:rsid w:val="00861CD0"/>
    <w:rsid w:val="008636C2"/>
    <w:rsid w:val="00863E78"/>
    <w:rsid w:val="00870B8E"/>
    <w:rsid w:val="00873CC4"/>
    <w:rsid w:val="00880054"/>
    <w:rsid w:val="008831DB"/>
    <w:rsid w:val="008909CF"/>
    <w:rsid w:val="008B62BC"/>
    <w:rsid w:val="008B7041"/>
    <w:rsid w:val="008D6BEE"/>
    <w:rsid w:val="008E29A3"/>
    <w:rsid w:val="008F0C6E"/>
    <w:rsid w:val="008F7599"/>
    <w:rsid w:val="00903807"/>
    <w:rsid w:val="009066F5"/>
    <w:rsid w:val="00917B63"/>
    <w:rsid w:val="00922699"/>
    <w:rsid w:val="00924A30"/>
    <w:rsid w:val="009254D6"/>
    <w:rsid w:val="00936E9B"/>
    <w:rsid w:val="00945969"/>
    <w:rsid w:val="0094685C"/>
    <w:rsid w:val="0095332E"/>
    <w:rsid w:val="009626B8"/>
    <w:rsid w:val="00971488"/>
    <w:rsid w:val="00973F87"/>
    <w:rsid w:val="00974D97"/>
    <w:rsid w:val="00975822"/>
    <w:rsid w:val="009773BF"/>
    <w:rsid w:val="00980B7C"/>
    <w:rsid w:val="009850F1"/>
    <w:rsid w:val="00986D6F"/>
    <w:rsid w:val="00993E62"/>
    <w:rsid w:val="009A029B"/>
    <w:rsid w:val="009B3BB9"/>
    <w:rsid w:val="009C2B13"/>
    <w:rsid w:val="009D499B"/>
    <w:rsid w:val="009D709C"/>
    <w:rsid w:val="009D7599"/>
    <w:rsid w:val="009D76ED"/>
    <w:rsid w:val="009E787E"/>
    <w:rsid w:val="009F0430"/>
    <w:rsid w:val="009F26AF"/>
    <w:rsid w:val="00A00FA6"/>
    <w:rsid w:val="00A04443"/>
    <w:rsid w:val="00A05D73"/>
    <w:rsid w:val="00A13025"/>
    <w:rsid w:val="00A15BE1"/>
    <w:rsid w:val="00A15C27"/>
    <w:rsid w:val="00A210B3"/>
    <w:rsid w:val="00A21845"/>
    <w:rsid w:val="00A26338"/>
    <w:rsid w:val="00A3201C"/>
    <w:rsid w:val="00A323ED"/>
    <w:rsid w:val="00A34EE2"/>
    <w:rsid w:val="00A36AAA"/>
    <w:rsid w:val="00A42A8B"/>
    <w:rsid w:val="00A50929"/>
    <w:rsid w:val="00A54DDB"/>
    <w:rsid w:val="00A64C32"/>
    <w:rsid w:val="00A662ED"/>
    <w:rsid w:val="00A67B67"/>
    <w:rsid w:val="00A826A9"/>
    <w:rsid w:val="00A8270F"/>
    <w:rsid w:val="00A97C64"/>
    <w:rsid w:val="00AA22E6"/>
    <w:rsid w:val="00AA3429"/>
    <w:rsid w:val="00AB63CE"/>
    <w:rsid w:val="00AB751F"/>
    <w:rsid w:val="00AC171E"/>
    <w:rsid w:val="00AC591E"/>
    <w:rsid w:val="00AC731D"/>
    <w:rsid w:val="00AD0BEA"/>
    <w:rsid w:val="00AD0DB9"/>
    <w:rsid w:val="00AD6476"/>
    <w:rsid w:val="00AE66AD"/>
    <w:rsid w:val="00AE6BBA"/>
    <w:rsid w:val="00AE7F70"/>
    <w:rsid w:val="00AE7F8B"/>
    <w:rsid w:val="00AF0843"/>
    <w:rsid w:val="00AF0C9E"/>
    <w:rsid w:val="00AF440E"/>
    <w:rsid w:val="00B019DE"/>
    <w:rsid w:val="00B0255D"/>
    <w:rsid w:val="00B04D78"/>
    <w:rsid w:val="00B05297"/>
    <w:rsid w:val="00B0684B"/>
    <w:rsid w:val="00B21572"/>
    <w:rsid w:val="00B215A3"/>
    <w:rsid w:val="00B254AC"/>
    <w:rsid w:val="00B31D96"/>
    <w:rsid w:val="00B34030"/>
    <w:rsid w:val="00B42BC1"/>
    <w:rsid w:val="00B47E5C"/>
    <w:rsid w:val="00B52B70"/>
    <w:rsid w:val="00B55DEE"/>
    <w:rsid w:val="00B650A1"/>
    <w:rsid w:val="00B661F1"/>
    <w:rsid w:val="00B67C19"/>
    <w:rsid w:val="00B722E6"/>
    <w:rsid w:val="00B771A5"/>
    <w:rsid w:val="00B91202"/>
    <w:rsid w:val="00BA4D3C"/>
    <w:rsid w:val="00BA5A83"/>
    <w:rsid w:val="00BB36AE"/>
    <w:rsid w:val="00BD3145"/>
    <w:rsid w:val="00BD5240"/>
    <w:rsid w:val="00BD6328"/>
    <w:rsid w:val="00BE41DB"/>
    <w:rsid w:val="00BE4ABE"/>
    <w:rsid w:val="00BF4853"/>
    <w:rsid w:val="00C01D5A"/>
    <w:rsid w:val="00C060F6"/>
    <w:rsid w:val="00C06307"/>
    <w:rsid w:val="00C1106A"/>
    <w:rsid w:val="00C12D38"/>
    <w:rsid w:val="00C265E0"/>
    <w:rsid w:val="00C26D6B"/>
    <w:rsid w:val="00C33C8C"/>
    <w:rsid w:val="00C43C8D"/>
    <w:rsid w:val="00C50590"/>
    <w:rsid w:val="00C53368"/>
    <w:rsid w:val="00C62DE9"/>
    <w:rsid w:val="00C7053B"/>
    <w:rsid w:val="00C7190E"/>
    <w:rsid w:val="00C7314C"/>
    <w:rsid w:val="00C75A3E"/>
    <w:rsid w:val="00C83948"/>
    <w:rsid w:val="00CB437C"/>
    <w:rsid w:val="00CB7E7A"/>
    <w:rsid w:val="00CC29F3"/>
    <w:rsid w:val="00CE37BD"/>
    <w:rsid w:val="00CF1405"/>
    <w:rsid w:val="00CF4D2E"/>
    <w:rsid w:val="00CF5F02"/>
    <w:rsid w:val="00CF664E"/>
    <w:rsid w:val="00CF7B3D"/>
    <w:rsid w:val="00D03B6E"/>
    <w:rsid w:val="00D06B66"/>
    <w:rsid w:val="00D14929"/>
    <w:rsid w:val="00D15B0B"/>
    <w:rsid w:val="00D16D8A"/>
    <w:rsid w:val="00D21A30"/>
    <w:rsid w:val="00D2215C"/>
    <w:rsid w:val="00D414DC"/>
    <w:rsid w:val="00D4793B"/>
    <w:rsid w:val="00D500E9"/>
    <w:rsid w:val="00D503CB"/>
    <w:rsid w:val="00D55AF2"/>
    <w:rsid w:val="00D61238"/>
    <w:rsid w:val="00D61416"/>
    <w:rsid w:val="00D6791F"/>
    <w:rsid w:val="00D704F8"/>
    <w:rsid w:val="00D70F7F"/>
    <w:rsid w:val="00D84913"/>
    <w:rsid w:val="00D85C97"/>
    <w:rsid w:val="00D94A41"/>
    <w:rsid w:val="00DA0E85"/>
    <w:rsid w:val="00DA16D4"/>
    <w:rsid w:val="00DA1D4F"/>
    <w:rsid w:val="00DA2442"/>
    <w:rsid w:val="00DA25FB"/>
    <w:rsid w:val="00DA5E63"/>
    <w:rsid w:val="00DA6CDB"/>
    <w:rsid w:val="00DB2D38"/>
    <w:rsid w:val="00DE541D"/>
    <w:rsid w:val="00E00C56"/>
    <w:rsid w:val="00E06C7E"/>
    <w:rsid w:val="00E100BD"/>
    <w:rsid w:val="00E12347"/>
    <w:rsid w:val="00E12845"/>
    <w:rsid w:val="00E242FC"/>
    <w:rsid w:val="00E255E4"/>
    <w:rsid w:val="00E340EE"/>
    <w:rsid w:val="00E37A81"/>
    <w:rsid w:val="00E42387"/>
    <w:rsid w:val="00E45A30"/>
    <w:rsid w:val="00E46572"/>
    <w:rsid w:val="00E52CBD"/>
    <w:rsid w:val="00E56100"/>
    <w:rsid w:val="00E57C3B"/>
    <w:rsid w:val="00E60E7E"/>
    <w:rsid w:val="00E60EBB"/>
    <w:rsid w:val="00E701AA"/>
    <w:rsid w:val="00E707E4"/>
    <w:rsid w:val="00E70852"/>
    <w:rsid w:val="00E7324E"/>
    <w:rsid w:val="00E7731D"/>
    <w:rsid w:val="00E84D7B"/>
    <w:rsid w:val="00E86C61"/>
    <w:rsid w:val="00EA0093"/>
    <w:rsid w:val="00EB2E69"/>
    <w:rsid w:val="00EB5DEC"/>
    <w:rsid w:val="00EB6BC1"/>
    <w:rsid w:val="00EB746C"/>
    <w:rsid w:val="00EC0549"/>
    <w:rsid w:val="00EC105E"/>
    <w:rsid w:val="00EC4C72"/>
    <w:rsid w:val="00ED1414"/>
    <w:rsid w:val="00EE26FD"/>
    <w:rsid w:val="00EF0C1A"/>
    <w:rsid w:val="00EF0E1E"/>
    <w:rsid w:val="00EF2DD9"/>
    <w:rsid w:val="00EF32C0"/>
    <w:rsid w:val="00EF3465"/>
    <w:rsid w:val="00EF61FF"/>
    <w:rsid w:val="00F01260"/>
    <w:rsid w:val="00F039C7"/>
    <w:rsid w:val="00F06239"/>
    <w:rsid w:val="00F3345F"/>
    <w:rsid w:val="00F33791"/>
    <w:rsid w:val="00F43ADB"/>
    <w:rsid w:val="00F452A0"/>
    <w:rsid w:val="00F4623A"/>
    <w:rsid w:val="00F51502"/>
    <w:rsid w:val="00F53B29"/>
    <w:rsid w:val="00F55DA3"/>
    <w:rsid w:val="00F560C6"/>
    <w:rsid w:val="00F634BD"/>
    <w:rsid w:val="00F64A7E"/>
    <w:rsid w:val="00F64B16"/>
    <w:rsid w:val="00F65494"/>
    <w:rsid w:val="00F667D6"/>
    <w:rsid w:val="00F6775E"/>
    <w:rsid w:val="00F72737"/>
    <w:rsid w:val="00F73277"/>
    <w:rsid w:val="00F806E5"/>
    <w:rsid w:val="00F8137E"/>
    <w:rsid w:val="00F81800"/>
    <w:rsid w:val="00F90F73"/>
    <w:rsid w:val="00F91896"/>
    <w:rsid w:val="00F9429B"/>
    <w:rsid w:val="00F942A9"/>
    <w:rsid w:val="00FA24B0"/>
    <w:rsid w:val="00FA6B87"/>
    <w:rsid w:val="00FB111E"/>
    <w:rsid w:val="00FB12DE"/>
    <w:rsid w:val="00FB244C"/>
    <w:rsid w:val="00FB61CB"/>
    <w:rsid w:val="00FB775F"/>
    <w:rsid w:val="00FC6B5C"/>
    <w:rsid w:val="00FD0C05"/>
    <w:rsid w:val="00FD2B57"/>
    <w:rsid w:val="00FD404A"/>
    <w:rsid w:val="00FD5A6C"/>
    <w:rsid w:val="00FD7482"/>
    <w:rsid w:val="00FE5D71"/>
    <w:rsid w:val="0353303E"/>
    <w:rsid w:val="079724D8"/>
    <w:rsid w:val="0A62C576"/>
    <w:rsid w:val="14B90B38"/>
    <w:rsid w:val="26E34CC8"/>
    <w:rsid w:val="2711793A"/>
    <w:rsid w:val="3E5AAEA1"/>
    <w:rsid w:val="442A0213"/>
    <w:rsid w:val="55F25C14"/>
    <w:rsid w:val="56FC1F3B"/>
    <w:rsid w:val="5A3A18F1"/>
    <w:rsid w:val="7989690A"/>
    <w:rsid w:val="7A93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29E80"/>
  <w15:chartTrackingRefBased/>
  <w15:docId w15:val="{7ADDD3F2-9173-4F63-9C56-3984BEFE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3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F02"/>
    <w:pPr>
      <w:spacing w:after="120"/>
      <w:outlineLvl w:val="0"/>
    </w:pPr>
    <w:rPr>
      <w:rFonts w:cs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4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43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4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430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9F043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F0430"/>
  </w:style>
  <w:style w:type="paragraph" w:styleId="ListParagraph">
    <w:name w:val="List Paragraph"/>
    <w:basedOn w:val="Normal"/>
    <w:uiPriority w:val="34"/>
    <w:qFormat/>
    <w:rsid w:val="009F04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AB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ABD"/>
    <w:rPr>
      <w:rFonts w:eastAsiaTheme="minorEastAsi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F5F02"/>
    <w:rPr>
      <w:rFonts w:eastAsiaTheme="minorEastAsia" w:cs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R_x0020_Unit xmlns="d09d1775-0ef4-463c-b37e-63d33e6c9716">29</CHR_x0020_Unit>
    <_x0035_08_x0020_Accessible xmlns="d09d1775-0ef4-463c-b37e-63d33e6c9716">TRUE</_x0035_08_x0020_Accessible>
    <KpiDescription xmlns="http://schemas.microsoft.com/sharepoint/v3" xsi:nil="true"/>
    <PublishingExpirationDate xmlns="http://schemas.microsoft.com/sharepoint/v3" xsi:nil="true"/>
    <PublishingStartDate xmlns="http://schemas.microsoft.com/sharepoint/v3" xsi:nil="true"/>
    <RemediatedBy xmlns="d09d1775-0ef4-463c-b37e-63d33e6c9716">Pedro Garcia</Remedi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A3F3DE7EE3146A46D0F7B900279AE" ma:contentTypeVersion="10" ma:contentTypeDescription="Create a new document." ma:contentTypeScope="" ma:versionID="8c00361e07a5cb44c02049bed479bd93">
  <xsd:schema xmlns:xsd="http://www.w3.org/2001/XMLSchema" xmlns:xs="http://www.w3.org/2001/XMLSchema" xmlns:p="http://schemas.microsoft.com/office/2006/metadata/properties" xmlns:ns1="http://schemas.microsoft.com/sharepoint/v3" xmlns:ns3="d09d1775-0ef4-463c-b37e-63d33e6c9716" targetNamespace="http://schemas.microsoft.com/office/2006/metadata/properties" ma:root="true" ma:fieldsID="d9b88905dc61bf8b03a6ac5c1e4e1e55" ns1:_="" ns3:_="">
    <xsd:import namespace="http://schemas.microsoft.com/sharepoint/v3"/>
    <xsd:import namespace="d09d1775-0ef4-463c-b37e-63d33e6c97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KpiDescription" minOccurs="0"/>
                <xsd:element ref="ns3:CHR_x0020_Unit"/>
                <xsd:element ref="ns3:Program_x003a_Program_x0020_role" minOccurs="0"/>
                <xsd:element ref="ns3:SharedWithUsers" minOccurs="0"/>
                <xsd:element ref="ns3:_x0035_08_x0020_Accessible" minOccurs="0"/>
                <xsd:element ref="ns3:Remedi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KpiDescription" ma:index="10" nillable="true" ma:displayName="Description" ma:description="The description provides information about the purpose of the goal." ma:internalName="Kpi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d1775-0ef4-463c-b37e-63d33e6c9716" elementFormDefault="qualified">
    <xsd:import namespace="http://schemas.microsoft.com/office/2006/documentManagement/types"/>
    <xsd:import namespace="http://schemas.microsoft.com/office/infopath/2007/PartnerControls"/>
    <xsd:element name="CHR_x0020_Unit" ma:index="12" ma:displayName="Program" ma:description="Listing of division units." ma:list="{105bd9b9-9305-4025-9c2f-d796fb1e1b3c}" ma:internalName="CHR_x0020_Unit" ma:showField="Title" ma:web="d09d1775-0ef4-463c-b37e-63d33e6c9716">
      <xsd:simpleType>
        <xsd:restriction base="dms:Lookup"/>
      </xsd:simpleType>
    </xsd:element>
    <xsd:element name="Program_x003a_Program_x0020_role" ma:index="13" nillable="true" ma:displayName="Program:Program role" ma:list="{105bd9b9-9305-4025-9c2f-d796fb1e1b3c}" ma:internalName="Program_x003A_Program_x0020_role" ma:readOnly="true" ma:showField="PublishingContactName" ma:web="d09d1775-0ef4-463c-b37e-63d33e6c9716">
      <xsd:simpleType>
        <xsd:restriction base="dms:Lookup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35_08_x0020_Accessible" ma:index="16" nillable="true" ma:displayName="Is Accessible" ma:default="FALSE" ma:format="Dropdown" ma:internalName="_x0035_08_x0020_Accessible">
      <xsd:simpleType>
        <xsd:restriction base="dms:Choice">
          <xsd:enumeration value="TRUE"/>
          <xsd:enumeration value="FALSE"/>
        </xsd:restriction>
      </xsd:simpleType>
    </xsd:element>
    <xsd:element name="RemediatedBy" ma:index="17" nillable="true" ma:displayName="RemediatedBy" ma:internalName="RemediatedB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DD821-E5DB-453D-AD7B-8D085DF8F8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a181b9-1280-4be7-b30d-5d6235186cba"/>
    <ds:schemaRef ds:uri="abe7df39-620c-4e0a-adfe-750cc934a0f4"/>
  </ds:schemaRefs>
</ds:datastoreItem>
</file>

<file path=customXml/itemProps2.xml><?xml version="1.0" encoding="utf-8"?>
<ds:datastoreItem xmlns:ds="http://schemas.openxmlformats.org/officeDocument/2006/customXml" ds:itemID="{36CF985C-100E-4542-97D2-46515FCA8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260DE-9E85-44AE-8D44-E997E73FB9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4328</TotalTime>
  <Pages>5</Pages>
  <Words>1082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OKRs Maturity Assessment for State of California Departments</dc:title>
  <dc:subject>OKRs Maturity Assessment for State of California Departments</dc:subject>
  <dc:creator>Ben Lamorte</dc:creator>
  <cp:keywords>OKRs; Maturity Assessment</cp:keywords>
  <dc:description/>
  <cp:lastModifiedBy>Allyant Remediation Services</cp:lastModifiedBy>
  <cp:revision>86</cp:revision>
  <dcterms:created xsi:type="dcterms:W3CDTF">2024-03-08T21:27:00Z</dcterms:created>
  <dcterms:modified xsi:type="dcterms:W3CDTF">2024-03-18T20:54:00Z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0x010100A99A3F3DE7EE3146A46D0F7B900279AE</vt:lpwstr>
  </property>
  <property fmtid="{D5CDD505-2E9C-101B-9397-08002B2CF9AE}" pid="3" name="GrammarlyDocumentId">
    <vt:lpwstr>babd66da0a8b059666cf3b3a7347dd2afebf5247b0a397e5ce18539a5ed0db2e</vt:lpwstr>
  </property>
</Properties>
</file>